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media/image6.svg" ContentType="image/sv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D05FA" w14:textId="77777777" w:rsidR="00330DEF" w:rsidRPr="00330DEF" w:rsidRDefault="00330DEF" w:rsidP="006D02BE">
      <w:pPr>
        <w:pStyle w:val="Titolo2"/>
        <w:numPr>
          <w:ilvl w:val="0"/>
          <w:numId w:val="0"/>
        </w:numPr>
        <w:ind w:left="340" w:hanging="340"/>
        <w:rPr>
          <w:rFonts w:cs="Prompt"/>
          <w:color w:val="FF4050" w:themeColor="accent1"/>
          <w:sz w:val="26"/>
          <w:szCs w:val="26"/>
        </w:rPr>
      </w:pPr>
      <w:r w:rsidRPr="00330DEF">
        <w:rPr>
          <w:rFonts w:cs="Prompt"/>
          <w:color w:val="FF4050" w:themeColor="accent1"/>
          <w:sz w:val="26"/>
          <w:szCs w:val="26"/>
        </w:rPr>
        <w:t>IT WALLET</w:t>
      </w:r>
    </w:p>
    <w:p w14:paraId="409EA1C4" w14:textId="2AB9FC9E" w:rsidR="006D02BE" w:rsidRPr="00330DEF" w:rsidRDefault="006D02BE" w:rsidP="006D02BE">
      <w:pPr>
        <w:pStyle w:val="Titolo2"/>
        <w:numPr>
          <w:ilvl w:val="0"/>
          <w:numId w:val="0"/>
        </w:numPr>
        <w:ind w:left="340" w:hanging="340"/>
        <w:rPr>
          <w:rFonts w:eastAsia="Times New Roman" w:cs="Prompt"/>
          <w:color w:val="FF4050" w:themeColor="accent1"/>
          <w:szCs w:val="24"/>
        </w:rPr>
      </w:pPr>
      <w:r w:rsidRPr="00330DEF">
        <w:rPr>
          <w:rFonts w:cs="Prompt" w:hint="cs"/>
          <w:color w:val="FF4050" w:themeColor="accent1"/>
          <w:szCs w:val="24"/>
        </w:rPr>
        <w:t>Introduzione e Contesto</w:t>
      </w:r>
    </w:p>
    <w:p w14:paraId="36F10DE9" w14:textId="364AA08B" w:rsidR="006D02BE" w:rsidRPr="00330DEF" w:rsidRDefault="006D02BE" w:rsidP="006D02BE">
      <w:pPr>
        <w:pStyle w:val="NormaleWeb"/>
        <w:rPr>
          <w:rStyle w:val="relative"/>
          <w:rFonts w:ascii="Prompt" w:eastAsia="Roboto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 xml:space="preserve">L’IT-Wallet è il portafoglio digitale nazionale previsto dal DL 19/2024, finalizzato a permettere ai cittadini di accedere e utilizzare documenti digitali ufficiali tramite </w:t>
      </w:r>
      <w:r w:rsidR="009E6F32" w:rsidRPr="00330DEF">
        <w:rPr>
          <w:rFonts w:ascii="Prompt" w:hAnsi="Prompt" w:cs="Prompt" w:hint="cs"/>
          <w:sz w:val="22"/>
          <w:szCs w:val="22"/>
        </w:rPr>
        <w:t>un ecosistema di Wallet provider</w:t>
      </w:r>
      <w:r w:rsidRPr="00330DEF">
        <w:rPr>
          <w:rFonts w:ascii="Prompt" w:hAnsi="Prompt" w:cs="Prompt" w:hint="cs"/>
          <w:sz w:val="22"/>
          <w:szCs w:val="22"/>
        </w:rPr>
        <w:t xml:space="preserve">, garantendo requisiti di sicurezza e interoperabilità. Il sistema introduce un nuovo paradigma di fruizione delle attestazioni digitali, orientato alla riduzione degli oneri documentali e alla standardizzazione dei meccanismi di verifica e presentazione. </w:t>
      </w:r>
    </w:p>
    <w:p w14:paraId="5CCD2DFB" w14:textId="77777777" w:rsidR="006D02BE" w:rsidRPr="00330DEF" w:rsidRDefault="006D02BE" w:rsidP="006D02BE">
      <w:pPr>
        <w:pStyle w:val="Titolo3"/>
        <w:rPr>
          <w:rFonts w:cs="Prompt"/>
          <w:b/>
          <w:bCs/>
        </w:rPr>
      </w:pPr>
      <w:r w:rsidRPr="00330DEF">
        <w:rPr>
          <w:rFonts w:cs="Prompt" w:hint="cs"/>
          <w:b/>
          <w:bCs/>
        </w:rPr>
        <w:t>Il quadro europeo (EUDI Wallet)</w:t>
      </w:r>
    </w:p>
    <w:p w14:paraId="4669D4D1" w14:textId="77777777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Il contesto normativo europeo di riferimento è rappresentato dall’EUDI Wallet, che mira a garantire un’identità digitale interoperabile tra Stati membri e a superare la frammentazione tecnologica attraverso un framework comune. In tale quadro, la disponibilità di strumenti standard per emissione e presentazione delle attestazioni costituisce un prerequisito per l’adozione uniforme di servizi digitali transfrontalieri, con un impianto che valorizza controllo dell’utente e verificabilità delle informazioni.</w:t>
      </w:r>
    </w:p>
    <w:p w14:paraId="65163F93" w14:textId="77777777" w:rsidR="006D02BE" w:rsidRPr="00330DEF" w:rsidRDefault="006D02BE" w:rsidP="006D02BE">
      <w:pPr>
        <w:pStyle w:val="Titolo3"/>
        <w:rPr>
          <w:rFonts w:cs="Prompt"/>
          <w:b/>
          <w:bCs/>
        </w:rPr>
      </w:pPr>
      <w:r w:rsidRPr="00330DEF">
        <w:rPr>
          <w:rFonts w:cs="Prompt" w:hint="cs"/>
          <w:b/>
          <w:bCs/>
        </w:rPr>
        <w:t>Perché l’Italia ha sviluppato l’IT-Wallet</w:t>
      </w:r>
    </w:p>
    <w:p w14:paraId="4A05F746" w14:textId="77777777" w:rsidR="0032025F" w:rsidRPr="0032025F" w:rsidRDefault="0032025F" w:rsidP="00DF41B4">
      <w:pPr>
        <w:pStyle w:val="Titolo3"/>
        <w:rPr>
          <w:rFonts w:cs="Prompt"/>
          <w:b/>
          <w:bCs/>
        </w:rPr>
      </w:pPr>
      <w:r>
        <w:t>L’adozione dell’IT-Wallet risponde alle limitazioni dei modelli tradizionali basati su sola autenticazione e abilita l’uso di attestazioni digitali in scenari che richiedono presentazione e verifica di attributi (es. certificati anagrafici, titoli di studio, abilitazioni professionali). L’obiettivo è estendere l’identità digitale verso un modello basato su credenziali e attributi verificabili, rafforzando l’abilitazione di servizi cross-border e la visione “Once Only”, secondo cui il cittadino non deve essere chiamato a fornire più volte informazioni e documenti già detenuti e certificati dalle Pubbliche Amministrazioni, favorendone il riuso controllato nei procedimenti autorizzati, e l’evoluzione verso una gestione più strutturata e controllata degli attestati digitali del cittadino.</w:t>
      </w:r>
    </w:p>
    <w:p w14:paraId="70C908B1" w14:textId="17AFB02A" w:rsidR="006D02BE" w:rsidRPr="0032025F" w:rsidRDefault="006D02BE" w:rsidP="00DF41B4">
      <w:pPr>
        <w:pStyle w:val="Titolo3"/>
        <w:rPr>
          <w:rFonts w:cs="Prompt"/>
          <w:b/>
          <w:bCs/>
        </w:rPr>
      </w:pPr>
      <w:r w:rsidRPr="0032025F">
        <w:rPr>
          <w:rFonts w:cs="Prompt" w:hint="cs"/>
          <w:b/>
          <w:bCs/>
        </w:rPr>
        <w:t>Gli attori principali dell’ecosistema</w:t>
      </w:r>
    </w:p>
    <w:p w14:paraId="406AB090" w14:textId="77777777" w:rsidR="0088650D" w:rsidRPr="0088650D" w:rsidRDefault="006D02BE" w:rsidP="0088650D">
      <w:pPr>
        <w:pStyle w:val="NormaleWeb"/>
        <w:spacing w:before="0" w:beforeAutospacing="0" w:after="0" w:afterAutospacing="0"/>
        <w:rPr>
          <w:rFonts w:ascii="Prompt" w:hAnsi="Prompt" w:cs="Prompt"/>
          <w:color w:val="242424"/>
          <w:sz w:val="22"/>
          <w:szCs w:val="22"/>
        </w:rPr>
      </w:pPr>
      <w:r w:rsidRPr="0088650D">
        <w:rPr>
          <w:rFonts w:ascii="Prompt" w:hAnsi="Prompt" w:cs="Prompt" w:hint="cs"/>
          <w:sz w:val="22"/>
          <w:szCs w:val="22"/>
        </w:rPr>
        <w:t xml:space="preserve">L’ecosistema è composto da attori con ruoli distinti: Wallet Provider, Credential Issuer, Fonti Autentiche e Relying Party/Verifier. </w:t>
      </w:r>
      <w:r w:rsidR="0032025F" w:rsidRPr="0088650D">
        <w:rPr>
          <w:rFonts w:ascii="Prompt" w:hAnsi="Prompt" w:cs="Prompt" w:hint="cs"/>
          <w:sz w:val="22"/>
          <w:szCs w:val="22"/>
        </w:rPr>
        <w:t>L</w:t>
      </w:r>
      <w:r w:rsidRPr="0088650D">
        <w:rPr>
          <w:rFonts w:ascii="Prompt" w:hAnsi="Prompt" w:cs="Prompt" w:hint="cs"/>
          <w:sz w:val="22"/>
          <w:szCs w:val="22"/>
        </w:rPr>
        <w:t xml:space="preserve">e Pubbliche Amministrazioni operano come Fonti Autentiche; IPZS opera come Credential Issuer/Fornitore di Attestati Elettronici; PDND svolge il ruolo di trust e interoperabilità per l’esposizione e lo scambio controllato di e-service; AppIO rappresenta </w:t>
      </w:r>
      <w:r w:rsidR="0032025F" w:rsidRPr="0088650D">
        <w:rPr>
          <w:rFonts w:ascii="Prompt" w:hAnsi="Prompt" w:cs="Prompt" w:hint="cs"/>
          <w:sz w:val="22"/>
          <w:szCs w:val="22"/>
        </w:rPr>
        <w:t>uno dei canali</w:t>
      </w:r>
      <w:r w:rsidRPr="0088650D">
        <w:rPr>
          <w:rFonts w:ascii="Prompt" w:hAnsi="Prompt" w:cs="Prompt" w:hint="cs"/>
          <w:sz w:val="22"/>
          <w:szCs w:val="22"/>
        </w:rPr>
        <w:t xml:space="preserve"> istituzional</w:t>
      </w:r>
      <w:r w:rsidR="0032025F" w:rsidRPr="0088650D">
        <w:rPr>
          <w:rFonts w:ascii="Prompt" w:hAnsi="Prompt" w:cs="Prompt" w:hint="cs"/>
          <w:sz w:val="22"/>
          <w:szCs w:val="22"/>
        </w:rPr>
        <w:t>i</w:t>
      </w:r>
      <w:r w:rsidRPr="0088650D">
        <w:rPr>
          <w:rFonts w:ascii="Prompt" w:hAnsi="Prompt" w:cs="Prompt" w:hint="cs"/>
          <w:sz w:val="22"/>
          <w:szCs w:val="22"/>
        </w:rPr>
        <w:t xml:space="preserve"> di interazione con il cittadino. </w:t>
      </w:r>
      <w:r w:rsidR="0088650D" w:rsidRPr="0088650D">
        <w:rPr>
          <w:rFonts w:ascii="Prompt" w:hAnsi="Prompt" w:cs="Prompt" w:hint="cs"/>
          <w:color w:val="242424"/>
          <w:sz w:val="22"/>
          <w:szCs w:val="22"/>
        </w:rPr>
        <w:t>In questo assetto, GovWay si colloca come componente abilitante per la conformità tecnica e la semplificazione operativa nell’ecosistema IT Wallet.</w:t>
      </w:r>
    </w:p>
    <w:p w14:paraId="3BB6832B" w14:textId="56F01419" w:rsidR="0088650D" w:rsidRPr="0088650D" w:rsidRDefault="0088650D" w:rsidP="0088650D">
      <w:pPr>
        <w:pStyle w:val="NormaleWeb"/>
        <w:spacing w:before="0" w:beforeAutospacing="0" w:after="0" w:afterAutospacing="0"/>
        <w:rPr>
          <w:rFonts w:ascii="Prompt" w:hAnsi="Prompt" w:cs="Prompt"/>
          <w:color w:val="242424"/>
          <w:sz w:val="22"/>
          <w:szCs w:val="22"/>
        </w:rPr>
      </w:pPr>
      <w:r w:rsidRPr="0088650D">
        <w:rPr>
          <w:rFonts w:ascii="Prompt" w:hAnsi="Prompt" w:cs="Prompt" w:hint="cs"/>
          <w:color w:val="242424"/>
          <w:sz w:val="22"/>
          <w:szCs w:val="22"/>
        </w:rPr>
        <w:t>In particolare, può supportare le Pubbliche Amministrazioni nel ruolo di Fonti Autentiche, gestendo aspetti di compliance (voucher PDND, DPoP, firma, digest, tracciamenti) necessari all’esposizione sicura e conforme degli e-service.</w:t>
      </w:r>
      <w:r w:rsidR="00F34052">
        <w:rPr>
          <w:rFonts w:ascii="Prompt" w:hAnsi="Prompt" w:cs="Prompt"/>
          <w:color w:val="242424"/>
          <w:sz w:val="22"/>
          <w:szCs w:val="22"/>
        </w:rPr>
        <w:t xml:space="preserve"> </w:t>
      </w:r>
      <w:r w:rsidRPr="0088650D">
        <w:rPr>
          <w:rFonts w:ascii="Prompt" w:hAnsi="Prompt" w:cs="Prompt" w:hint="cs"/>
          <w:color w:val="242424"/>
          <w:sz w:val="22"/>
          <w:szCs w:val="22"/>
        </w:rPr>
        <w:t>Allo stesso tempo, GovWay può essere adottato anche dagli altri attori dell’ecosistema che espongono o fruiscono e-service tramite PDND, fornendo un layer di interoperabilità, sicurezza e governance coerente con i pattern e le linee guida nazionali.</w:t>
      </w:r>
    </w:p>
    <w:p w14:paraId="73049CBC" w14:textId="63D2CDC7" w:rsidR="006D02BE" w:rsidRPr="0088650D" w:rsidRDefault="006D02BE" w:rsidP="0088650D">
      <w:pPr>
        <w:pStyle w:val="NormaleWeb"/>
        <w:rPr>
          <w:rFonts w:ascii="Prompt" w:hAnsi="Prompt" w:cs="Prompt"/>
          <w:b/>
          <w:bCs/>
          <w:color w:val="FF4050" w:themeColor="accent1"/>
        </w:rPr>
      </w:pPr>
      <w:r w:rsidRPr="0088650D">
        <w:rPr>
          <w:rFonts w:ascii="Prompt" w:hAnsi="Prompt" w:cs="Prompt" w:hint="cs"/>
          <w:b/>
          <w:bCs/>
          <w:color w:val="FF4050" w:themeColor="accent1"/>
        </w:rPr>
        <w:t>Struttura dell’IT-Wallet</w:t>
      </w:r>
    </w:p>
    <w:p w14:paraId="2EEEBDAE" w14:textId="77777777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Il Wallet Provider è l’applicazione che risiede sul dispositivo dell’utente e costituisce il punto di presidio locale per la gestione delle credenziali. Esso governa chiavi crittografiche e meccanismi di sicurezza locali, memorizza le credenziali in modo protetto e supporta i protocolli europei EUDI per la presentazione delle attestazioni. Ne deriva un modello in cui le credenziali non sono semplici “documenti digitali”, ma artefatti verificabili gestiti secondo policy crittografiche e di sicurezza coerenti con il framework.</w:t>
      </w:r>
    </w:p>
    <w:p w14:paraId="17EF89D7" w14:textId="77777777" w:rsidR="006D02BE" w:rsidRPr="00330DEF" w:rsidRDefault="006D02BE" w:rsidP="006D02BE">
      <w:pPr>
        <w:pStyle w:val="Titolo3"/>
        <w:rPr>
          <w:rFonts w:cs="Prompt"/>
          <w:b/>
          <w:bCs/>
        </w:rPr>
      </w:pPr>
      <w:r w:rsidRPr="00330DEF">
        <w:rPr>
          <w:rFonts w:cs="Prompt" w:hint="cs"/>
          <w:b/>
          <w:bCs/>
        </w:rPr>
        <w:t>Il Credential Issuer</w:t>
      </w:r>
    </w:p>
    <w:p w14:paraId="009689E8" w14:textId="1AA3B5CF" w:rsidR="006D02BE" w:rsidRPr="00330DEF" w:rsidRDefault="006D02BE" w:rsidP="006D02BE">
      <w:pPr>
        <w:pStyle w:val="NormaleWeb"/>
        <w:rPr>
          <w:rFonts w:ascii="Prompt" w:eastAsia="Roboto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Il Credential Issuer costruisce e firma la credenziale digitale a partire da dati ottenuti dalle Fonti Autentiche. Nel perimetro nazionale</w:t>
      </w:r>
      <w:r w:rsidR="0032025F">
        <w:rPr>
          <w:rFonts w:ascii="Prompt" w:hAnsi="Prompt" w:cs="Prompt"/>
          <w:sz w:val="22"/>
          <w:szCs w:val="22"/>
        </w:rPr>
        <w:t xml:space="preserve"> </w:t>
      </w:r>
      <w:r w:rsidR="00E027B6">
        <w:rPr>
          <w:rFonts w:ascii="Prompt" w:hAnsi="Prompt" w:cs="Prompt"/>
          <w:sz w:val="22"/>
          <w:szCs w:val="22"/>
        </w:rPr>
        <w:t>è</w:t>
      </w:r>
      <w:r w:rsidR="0032025F">
        <w:rPr>
          <w:rFonts w:ascii="Prompt" w:hAnsi="Prompt" w:cs="Prompt"/>
          <w:sz w:val="22"/>
          <w:szCs w:val="22"/>
        </w:rPr>
        <w:t xml:space="preserve"> l’</w:t>
      </w:r>
      <w:r w:rsidRPr="00330DEF">
        <w:rPr>
          <w:rFonts w:ascii="Prompt" w:hAnsi="Prompt" w:cs="Prompt" w:hint="cs"/>
          <w:sz w:val="22"/>
          <w:szCs w:val="22"/>
        </w:rPr>
        <w:t xml:space="preserve"> IPZS </w:t>
      </w:r>
      <w:r w:rsidR="00E027B6">
        <w:rPr>
          <w:rFonts w:ascii="Prompt" w:hAnsi="Prompt" w:cs="Prompt"/>
          <w:sz w:val="22"/>
          <w:szCs w:val="22"/>
        </w:rPr>
        <w:t>il</w:t>
      </w:r>
      <w:r w:rsidRPr="00330DEF">
        <w:rPr>
          <w:rFonts w:ascii="Prompt" w:hAnsi="Prompt" w:cs="Prompt" w:hint="cs"/>
          <w:sz w:val="22"/>
          <w:szCs w:val="22"/>
        </w:rPr>
        <w:t xml:space="preserve"> soggetto incaricato dell’emissione e firma degli Attestati Elettronici, con garanzia di validità legale. Il ruolo dell’Issuer è quindi quello di garantire integrità e affidabilità dell’attestazione, assicurando che la credenziale prodotta risulti verificabile e coerente con i requisiti tecnici e normativi del sistema. </w:t>
      </w:r>
    </w:p>
    <w:p w14:paraId="2A3540CE" w14:textId="77777777" w:rsidR="006D02BE" w:rsidRPr="00330DEF" w:rsidRDefault="006D02BE" w:rsidP="006D02BE">
      <w:pPr>
        <w:pStyle w:val="Titolo3"/>
        <w:rPr>
          <w:rFonts w:cs="Prompt"/>
          <w:b/>
          <w:bCs/>
        </w:rPr>
      </w:pPr>
      <w:r w:rsidRPr="00330DEF">
        <w:rPr>
          <w:rFonts w:cs="Prompt" w:hint="cs"/>
          <w:b/>
          <w:bCs/>
        </w:rPr>
        <w:t>Le Verifiable Credentials (VC)</w:t>
      </w:r>
    </w:p>
    <w:p w14:paraId="5803E92A" w14:textId="77777777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Le Verifiable Credentials rappresentano il formato logico e funzionale con cui vengono espresse le attestazioni digitali: dati strutturati, firmati e verificabili, destinati a essere presentati dall’utente verso un soggetto verificatore (Verifier/Relying Party). L’adozione delle VC consente di disaccoppiare presentazione e verifica dalla mera autenticazione, abilitando un modello in cui attributi e documenti sono verificati secondo standard tecnici condivisi e con vincoli di integrità.</w:t>
      </w:r>
    </w:p>
    <w:p w14:paraId="2914DCCB" w14:textId="77777777" w:rsidR="006D02BE" w:rsidRPr="00330DEF" w:rsidRDefault="006D02BE" w:rsidP="006D02BE">
      <w:pPr>
        <w:pStyle w:val="Titolo3"/>
        <w:rPr>
          <w:rFonts w:cs="Prompt"/>
          <w:b/>
          <w:bCs/>
        </w:rPr>
      </w:pPr>
      <w:r w:rsidRPr="00330DEF">
        <w:rPr>
          <w:rFonts w:cs="Prompt" w:hint="cs"/>
          <w:b/>
          <w:bCs/>
        </w:rPr>
        <w:t>La Fonte Autentica</w:t>
      </w:r>
    </w:p>
    <w:p w14:paraId="20672287" w14:textId="77777777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La Fonte Autentica è l’ente titolare di basi dati ufficiali e di attributi certificati. Nel sistema IT-Wallet, la Fonte Autentica è responsabile di rendere disponibili attributi e informazioni in forma interoperabile e conforme alle specifiche. La presentazione in interoperabilità e la pubblicazione dei servizi avvengono secondo logiche di adesione e conformità alla PDND e ai registri previsti dal sistema, con responsabilità operative e di presidio del dato.</w:t>
      </w:r>
    </w:p>
    <w:p w14:paraId="55F15AFA" w14:textId="77777777" w:rsidR="0088650D" w:rsidRDefault="0088650D" w:rsidP="006D02BE">
      <w:pPr>
        <w:pStyle w:val="Titolo3"/>
        <w:rPr>
          <w:rFonts w:cs="Prompt"/>
          <w:b/>
          <w:bCs/>
        </w:rPr>
      </w:pPr>
    </w:p>
    <w:p w14:paraId="435329AC" w14:textId="77777777" w:rsidR="0088650D" w:rsidRDefault="0088650D" w:rsidP="006D02BE">
      <w:pPr>
        <w:pStyle w:val="Titolo3"/>
        <w:rPr>
          <w:rFonts w:cs="Prompt"/>
          <w:b/>
          <w:bCs/>
        </w:rPr>
      </w:pPr>
    </w:p>
    <w:p w14:paraId="0B46A047" w14:textId="77777777" w:rsidR="0088650D" w:rsidRDefault="0088650D" w:rsidP="006D02BE">
      <w:pPr>
        <w:pStyle w:val="Titolo3"/>
        <w:rPr>
          <w:rFonts w:cs="Prompt"/>
          <w:b/>
          <w:bCs/>
        </w:rPr>
      </w:pPr>
    </w:p>
    <w:p w14:paraId="098E4BBF" w14:textId="77777777" w:rsidR="002D1CBF" w:rsidRDefault="002D1CBF" w:rsidP="006D02BE">
      <w:pPr>
        <w:pStyle w:val="Titolo3"/>
        <w:rPr>
          <w:rFonts w:cs="Prompt"/>
          <w:b/>
          <w:bCs/>
        </w:rPr>
      </w:pPr>
    </w:p>
    <w:p w14:paraId="30DCD370" w14:textId="62F5C4DD" w:rsidR="00330DEF" w:rsidRDefault="006D02BE" w:rsidP="006D02BE">
      <w:pPr>
        <w:pStyle w:val="Titolo3"/>
        <w:rPr>
          <w:rFonts w:cs="Prompt"/>
          <w:b/>
          <w:bCs/>
        </w:rPr>
      </w:pPr>
      <w:r w:rsidRPr="00330DEF">
        <w:rPr>
          <w:rFonts w:cs="Prompt" w:hint="cs"/>
          <w:b/>
          <w:bCs/>
        </w:rPr>
        <w:t>L’infrastruttura di Trust</w:t>
      </w:r>
    </w:p>
    <w:p w14:paraId="1648E2EC" w14:textId="77777777" w:rsidR="00543B5A" w:rsidRDefault="006D02BE" w:rsidP="006D02BE">
      <w:pPr>
        <w:pStyle w:val="Titolo3"/>
        <w:rPr>
          <w:rFonts w:cs="Prompt"/>
        </w:rPr>
      </w:pPr>
      <w:r w:rsidRPr="00330DEF">
        <w:rPr>
          <w:rFonts w:cs="Prompt" w:hint="cs"/>
        </w:rPr>
        <w:t xml:space="preserve">L’infrastruttura di Trust ha la funzione di mantenere l’affidabilità complessiva dell’ecosistema, garantendo che attori e scambi siano riconoscibili, autorizzati e verificabili. In ambito nazionale, la PDND viene qualificata nel documento come piattaforma di interoperabilità che espone e-service e implementa meccanismi di autenticazione, autorizzazioni e scambio dati tra gli attori coinvolti. </w:t>
      </w:r>
    </w:p>
    <w:p w14:paraId="4E1715A0" w14:textId="05363C73" w:rsidR="006D02BE" w:rsidRPr="00F34052" w:rsidRDefault="006D02BE" w:rsidP="00F34052">
      <w:pPr>
        <w:pStyle w:val="Titolo3"/>
        <w:rPr>
          <w:rFonts w:cs="Prompt"/>
        </w:rPr>
      </w:pPr>
      <w:r w:rsidRPr="00F34052">
        <w:rPr>
          <w:rFonts w:cs="Prompt" w:hint="cs"/>
        </w:rPr>
        <w:t xml:space="preserve">Questo strato assicura che l’accesso alle informazioni e l’interazione tra componenti avvengano tramite canali controllati e con evidenze di sicurezza adeguate. </w:t>
      </w:r>
    </w:p>
    <w:p w14:paraId="5D55EA1B" w14:textId="77777777" w:rsidR="0032025F" w:rsidRPr="0032025F" w:rsidRDefault="0032025F" w:rsidP="0032025F"/>
    <w:p w14:paraId="72FE0AFD" w14:textId="77777777" w:rsidR="006D02BE" w:rsidRPr="00330DEF" w:rsidRDefault="006D02BE" w:rsidP="006D02BE">
      <w:pPr>
        <w:pStyle w:val="Titolo3"/>
        <w:tabs>
          <w:tab w:val="clear" w:pos="360"/>
        </w:tabs>
        <w:rPr>
          <w:rFonts w:cs="Prompt"/>
          <w:b/>
          <w:bCs/>
        </w:rPr>
      </w:pPr>
      <w:r w:rsidRPr="00330DEF">
        <w:rPr>
          <w:rFonts w:cs="Prompt" w:hint="cs"/>
          <w:b/>
          <w:bCs/>
        </w:rPr>
        <w:t>L’infrastruttura di Registro</w:t>
      </w:r>
    </w:p>
    <w:p w14:paraId="16F87CAE" w14:textId="77777777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L’infrastruttura di Registro fornisce un riferimento strutturato per l’identificazione e la consultazione degli elementi del sistema (attori, servizi, schemi e metadati necessari). Essa abilita discovery e consultazione coerente dei servizi e delle informazioni disponibili, riducendo ambiguità semantiche e tecniche e favorendo la federazione dei soggetti aderenti attraverso un impianto di metadati e regole condivise.</w:t>
      </w:r>
    </w:p>
    <w:p w14:paraId="1543804A" w14:textId="16AB05F5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Nel suo complesso, l’IT-Wallet abilita un flusso in cui un cittadino custodisce attestazioni digitali nel Wallet, le presenta a un Verifier/Relying Party e ottiene una verifica basata su credenziali emesse da Issuer qualificati e fondate su dati di Fonti Autentiche. L’insieme di trust e registri consente di mantenere coerenza, verificabilità e governance su tutta la filiera, riducendo integrazioni “one-off” e favorendo standardizzazione.</w:t>
      </w:r>
    </w:p>
    <w:p w14:paraId="0F462664" w14:textId="6013B1D3" w:rsidR="009E6F32" w:rsidRPr="00330DEF" w:rsidRDefault="009E6F32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noProof/>
          <w:sz w:val="22"/>
          <w:szCs w:val="22"/>
        </w:rPr>
        <w:drawing>
          <wp:inline distT="0" distB="0" distL="0" distR="0" wp14:anchorId="6E99D12D" wp14:editId="22196A78">
            <wp:extent cx="4460682" cy="3881085"/>
            <wp:effectExtent l="0" t="0" r="0" b="5715"/>
            <wp:docPr id="3" name="Immagine 2" descr="Immagine che contiene testo, diagramma, schermata, design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D0BD17D2-C02C-47F2-A6A0-4438BCE6EB3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2" descr="Immagine che contiene testo, diagramma, schermata, design&#10;&#10;Descrizione generata automaticamente">
                      <a:extLst>
                        <a:ext uri="{FF2B5EF4-FFF2-40B4-BE49-F238E27FC236}">
                          <a16:creationId xmlns:a16="http://schemas.microsoft.com/office/drawing/2014/main" id="{00CCFE12-1658-80F3-5757-EDEF08604F9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7489" cy="3895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9D5F90" w14:textId="28A7C141" w:rsidR="006D02BE" w:rsidRPr="00330DEF" w:rsidRDefault="006D02BE" w:rsidP="009E6F32">
      <w:pPr>
        <w:pStyle w:val="Titolo2"/>
        <w:numPr>
          <w:ilvl w:val="0"/>
          <w:numId w:val="0"/>
        </w:numPr>
        <w:rPr>
          <w:rFonts w:cs="Prompt"/>
          <w:color w:val="FF4050" w:themeColor="accent1"/>
          <w:sz w:val="22"/>
          <w:szCs w:val="22"/>
        </w:rPr>
      </w:pPr>
      <w:r w:rsidRPr="00330DEF">
        <w:rPr>
          <w:rFonts w:cs="Prompt" w:hint="cs"/>
          <w:color w:val="FF4050" w:themeColor="accent1"/>
          <w:sz w:val="22"/>
          <w:szCs w:val="22"/>
        </w:rPr>
        <w:t>L’infrastruttura di Trust</w:t>
      </w:r>
    </w:p>
    <w:p w14:paraId="7D4BD851" w14:textId="13A4B748" w:rsidR="009E6F32" w:rsidRPr="00330DEF" w:rsidRDefault="006D02BE" w:rsidP="00D56143">
      <w:pPr>
        <w:pStyle w:val="NormaleWeb"/>
        <w:jc w:val="both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 xml:space="preserve">L’infrastruttura di Trust abilita la creazione e la gestione di relazioni fiduciarie tra </w:t>
      </w:r>
      <w:r w:rsidR="00A33E7C" w:rsidRPr="00330DEF">
        <w:rPr>
          <w:rFonts w:ascii="Prompt" w:hAnsi="Prompt" w:cs="Prompt"/>
          <w:sz w:val="22"/>
          <w:szCs w:val="22"/>
        </w:rPr>
        <w:t>l</w:t>
      </w:r>
      <w:r w:rsidR="00A33E7C">
        <w:rPr>
          <w:rFonts w:ascii="Prompt" w:hAnsi="Prompt" w:cs="Prompt"/>
          <w:sz w:val="22"/>
          <w:szCs w:val="22"/>
        </w:rPr>
        <w:t>’</w:t>
      </w:r>
      <w:r w:rsidR="00A33E7C" w:rsidRPr="00330DEF">
        <w:rPr>
          <w:rFonts w:ascii="Prompt" w:hAnsi="Prompt" w:cs="Prompt"/>
          <w:sz w:val="22"/>
          <w:szCs w:val="22"/>
        </w:rPr>
        <w:t>entità</w:t>
      </w:r>
      <w:r w:rsidRPr="00330DEF">
        <w:rPr>
          <w:rFonts w:ascii="Prompt" w:hAnsi="Prompt" w:cs="Prompt" w:hint="cs"/>
          <w:sz w:val="22"/>
          <w:szCs w:val="22"/>
        </w:rPr>
        <w:t xml:space="preserve"> del sistema, assicurando che le interazioni avvengano tramite canali sicuri e secondo policy comuni. Le funzioni tipiche includono la gestione di meccanismi di autenticazione e autorizzazione tra attori, la verifica dell’identità tecnica delle controparti e la disponibilità di informazioni necessarie a validare comportamenti e scambi nel ciclo di vita delle </w:t>
      </w:r>
      <w:r w:rsidR="00D56143">
        <w:rPr>
          <w:rFonts w:ascii="Prompt" w:hAnsi="Prompt" w:cs="Prompt"/>
          <w:sz w:val="22"/>
          <w:szCs w:val="22"/>
        </w:rPr>
        <w:t xml:space="preserve">             </w:t>
      </w:r>
      <w:r w:rsidRPr="00330DEF">
        <w:rPr>
          <w:rFonts w:ascii="Prompt" w:hAnsi="Prompt" w:cs="Prompt" w:hint="cs"/>
          <w:sz w:val="22"/>
          <w:szCs w:val="22"/>
        </w:rPr>
        <w:t>credenziali.</w:t>
      </w:r>
    </w:p>
    <w:p w14:paraId="7FF71D3B" w14:textId="24F3EA0A" w:rsidR="006D02BE" w:rsidRPr="00330DEF" w:rsidRDefault="006D02BE" w:rsidP="00D56143">
      <w:pPr>
        <w:pStyle w:val="NormaleWeb"/>
        <w:jc w:val="both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 xml:space="preserve">L’infrastruttura di Trust è essenziale perché il portafoglio digitale non è un semplice </w:t>
      </w:r>
      <w:r w:rsidR="00D56143">
        <w:rPr>
          <w:rFonts w:ascii="Prompt" w:hAnsi="Prompt" w:cs="Prompt"/>
          <w:sz w:val="22"/>
          <w:szCs w:val="22"/>
        </w:rPr>
        <w:t xml:space="preserve"> </w:t>
      </w:r>
      <w:r w:rsidRPr="00330DEF">
        <w:rPr>
          <w:rFonts w:ascii="Prompt" w:hAnsi="Prompt" w:cs="Prompt" w:hint="cs"/>
          <w:sz w:val="22"/>
          <w:szCs w:val="22"/>
        </w:rPr>
        <w:t>“contenitore” di dati</w:t>
      </w:r>
      <w:r w:rsidR="0018797A">
        <w:rPr>
          <w:rFonts w:ascii="Prompt" w:hAnsi="Prompt" w:cs="Prompt"/>
          <w:sz w:val="22"/>
          <w:szCs w:val="22"/>
        </w:rPr>
        <w:t>;</w:t>
      </w:r>
      <w:r w:rsidRPr="00330DEF">
        <w:rPr>
          <w:rFonts w:ascii="Prompt" w:hAnsi="Prompt" w:cs="Prompt" w:hint="cs"/>
          <w:sz w:val="22"/>
          <w:szCs w:val="22"/>
        </w:rPr>
        <w:t xml:space="preserve"> la sua efficacia dipende dalla possibilità di verificare che una credenziale sia stata emessa da un soggetto legittimato e che i flussi di scambio dati </w:t>
      </w:r>
      <w:r w:rsidR="00D56143">
        <w:rPr>
          <w:rFonts w:ascii="Prompt" w:hAnsi="Prompt" w:cs="Prompt"/>
          <w:sz w:val="22"/>
          <w:szCs w:val="22"/>
        </w:rPr>
        <w:t xml:space="preserve"> </w:t>
      </w:r>
      <w:r w:rsidRPr="00330DEF">
        <w:rPr>
          <w:rFonts w:ascii="Prompt" w:hAnsi="Prompt" w:cs="Prompt" w:hint="cs"/>
          <w:sz w:val="22"/>
          <w:szCs w:val="22"/>
        </w:rPr>
        <w:t>abbiano rispettato requisiti di sicurezza e autorizzazione. In assenza di tale strato, il sistema ricadrebbe su pratiche frammentate e su integrazioni non uniformi, con aumento del rischio operativo e riduzione dell’interoperabilità.</w:t>
      </w:r>
    </w:p>
    <w:p w14:paraId="0A331D77" w14:textId="673A3AE5" w:rsidR="006D02BE" w:rsidRPr="00330DEF" w:rsidRDefault="006D02BE" w:rsidP="00D56143">
      <w:pPr>
        <w:pStyle w:val="NormaleWeb"/>
        <w:jc w:val="both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La visione d’insieme del Trust layer è quella di un’infrastruttura che, integrandosi con la PDND e con i registri, permette alle componenti di riconoscersi, scambiare dati e produrre evidenze verificabili. Questo garantisce coerenza e affidabilità del sistema, soprattutto in presenza di molteplici Fonti Autentiche e di un numero elevato di soggetti verificatori.</w:t>
      </w:r>
    </w:p>
    <w:p w14:paraId="7F814FB0" w14:textId="02C998FB" w:rsidR="009E6F32" w:rsidRPr="00330DEF" w:rsidRDefault="009E6F32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noProof/>
          <w:sz w:val="22"/>
          <w:szCs w:val="22"/>
        </w:rPr>
        <w:drawing>
          <wp:inline distT="0" distB="0" distL="0" distR="0" wp14:anchorId="0AFE96AD" wp14:editId="0621CC18">
            <wp:extent cx="4691270" cy="3044612"/>
            <wp:effectExtent l="0" t="0" r="0" b="3810"/>
            <wp:docPr id="199397413" name="Immagine 2" descr="Immagine che contiene testo, schermata, diagramma, design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3BBD6A9F-02F8-4E82-8686-3C57E6982155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97413" name="Immagine 2" descr="Immagine che contiene testo, schermata, diagramma, design&#10;&#10;Descrizione generata automaticamente">
                      <a:extLst>
                        <a:ext uri="{FF2B5EF4-FFF2-40B4-BE49-F238E27FC236}">
                          <a16:creationId xmlns:a16="http://schemas.microsoft.com/office/drawing/2014/main" id="{34E1C748-87BB-9AC4-323C-68917D4D304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2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71683" cy="3161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E2017" w14:textId="1B59179E" w:rsidR="006D02BE" w:rsidRPr="00330DEF" w:rsidRDefault="006D02BE" w:rsidP="006D02BE">
      <w:pPr>
        <w:pStyle w:val="Titolo2"/>
        <w:numPr>
          <w:ilvl w:val="0"/>
          <w:numId w:val="0"/>
        </w:numPr>
        <w:ind w:left="340" w:hanging="340"/>
        <w:rPr>
          <w:rFonts w:cs="Prompt"/>
          <w:color w:val="FF4050" w:themeColor="accent1"/>
          <w:sz w:val="22"/>
          <w:szCs w:val="22"/>
        </w:rPr>
      </w:pPr>
      <w:r w:rsidRPr="00330DEF">
        <w:rPr>
          <w:rFonts w:cs="Prompt" w:hint="cs"/>
          <w:color w:val="FF4050" w:themeColor="accent1"/>
          <w:sz w:val="22"/>
          <w:szCs w:val="22"/>
        </w:rPr>
        <w:t>L’infrastruttura di Registro</w:t>
      </w:r>
    </w:p>
    <w:p w14:paraId="713D7FFE" w14:textId="77777777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L’infrastruttura di Registro è l’insieme dei registri e dei metadati necessari a rendere operativa l’architettura federata, consentendo di identificare chi fa cosa, quali dati sono disponibili e con quali schemi e modalità tecniche siano rappresentati. Essa rende consultabili gli elementi “di configurazione” del sistema, indispensabili per emissione, presentazione e verifica delle credenziali.</w:t>
      </w:r>
    </w:p>
    <w:p w14:paraId="1FA21D51" w14:textId="77777777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I registri comprendono tipicamente repertori di attori e capability, di schemi e metadati, e di elementi necessari alla discovery dei servizi. L’adozione di registri distinti consente di isolare responsabilità (es. anagrafica attori, catalogo credenziali, schemi dati, tassonomia) e di governare in modo consistente l’evoluzione del sistema, riducendo disallineamenti tra implementazioni e facilitando controlli di conformità.</w:t>
      </w:r>
    </w:p>
    <w:p w14:paraId="4E9EF094" w14:textId="77777777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L’infrastruttura di Registro serve a supportare l’operatività quotidiana: onboarding, configurazione, discovery e validazione. Rappresenta inoltre un presidio di governance, perché consente di determinare con precisione quali Fonti Autentiche espongono quali attributi e con quali specifiche, garantendo che l’ecosistema rimanga interoperabile anche al crescere del numero di attori.</w:t>
      </w:r>
    </w:p>
    <w:p w14:paraId="42802D7D" w14:textId="77777777" w:rsidR="006D02BE" w:rsidRPr="00330DEF" w:rsidRDefault="006D02BE" w:rsidP="006D02BE">
      <w:pPr>
        <w:pStyle w:val="Titolo3"/>
        <w:rPr>
          <w:rFonts w:cs="Prompt"/>
          <w:b/>
          <w:bCs/>
        </w:rPr>
      </w:pPr>
      <w:r w:rsidRPr="00330DEF">
        <w:rPr>
          <w:rFonts w:cs="Prompt" w:hint="cs"/>
          <w:b/>
          <w:bCs/>
        </w:rPr>
        <w:t>Taxonomy</w:t>
      </w:r>
    </w:p>
    <w:p w14:paraId="1210CD56" w14:textId="4F692A6F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La tassonomia è l’elemento che abilita un linguaggio comune per classificare credenziali, attributi e domini applicativi. La sua presenza è cruciale per la scalabilità dell’ecosistema: permette di evitare definizioni locali non armonizzate, abilita ricerca e categorizzazione e supporta le logiche di riuso, sia a livello nazionale che in prospettiva europea.</w:t>
      </w:r>
    </w:p>
    <w:p w14:paraId="29A21E41" w14:textId="344D2919" w:rsidR="006D02BE" w:rsidRPr="00330DEF" w:rsidRDefault="006D02BE" w:rsidP="006D02BE">
      <w:pPr>
        <w:pStyle w:val="Titolo2"/>
        <w:numPr>
          <w:ilvl w:val="0"/>
          <w:numId w:val="0"/>
        </w:numPr>
        <w:ind w:left="340" w:hanging="340"/>
        <w:rPr>
          <w:rFonts w:cs="Prompt"/>
          <w:color w:val="FF4050" w:themeColor="accent1"/>
          <w:szCs w:val="24"/>
        </w:rPr>
      </w:pPr>
      <w:r w:rsidRPr="00330DEF">
        <w:rPr>
          <w:rFonts w:cs="Prompt" w:hint="cs"/>
          <w:color w:val="FF4050" w:themeColor="accent1"/>
          <w:szCs w:val="24"/>
        </w:rPr>
        <w:t>Le Fonti Autentiche</w:t>
      </w:r>
    </w:p>
    <w:p w14:paraId="571C1188" w14:textId="233E8DDE" w:rsidR="006D02BE" w:rsidRPr="00330DEF" w:rsidRDefault="006D02BE" w:rsidP="006D02BE">
      <w:pPr>
        <w:pStyle w:val="NormaleWeb"/>
        <w:rPr>
          <w:rFonts w:ascii="Prompt" w:eastAsia="Roboto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 xml:space="preserve">Le Fonti Autentiche sono Pubbliche Amministrazioni titolari di banche dati ufficiali contenenti attributi certificati relativi a persone fisiche o giuridiche. Nel contesto IT-Wallet, esse costituiscono il fondamento informativo su cui poggiano emissione, aggiornamento e revoca delle attestazioni digitali, in quanto responsabili della qualità e dell’autorevolezza del dato. </w:t>
      </w:r>
    </w:p>
    <w:p w14:paraId="307E5633" w14:textId="77777777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La Fonte Autentica fornisce attributi e informazioni necessari all’emissione delle credenziali digitali e, in generale, a tutte le verifiche che richiedono dati certificati. La disponibilità deve essere garantita in coerenza con le specifiche tecniche e con le regole di interoperabilità, incluse le modalità di accesso controllato e la corretta descrizione dei dati resi disponibili.</w:t>
      </w:r>
    </w:p>
    <w:p w14:paraId="79BDAF2D" w14:textId="77777777" w:rsidR="006D02BE" w:rsidRPr="00330DEF" w:rsidRDefault="006D02BE" w:rsidP="006D02BE">
      <w:pPr>
        <w:pStyle w:val="Titolo3"/>
        <w:rPr>
          <w:rFonts w:cs="Prompt"/>
          <w:b/>
          <w:bCs/>
        </w:rPr>
      </w:pPr>
      <w:r w:rsidRPr="00330DEF">
        <w:rPr>
          <w:rFonts w:cs="Prompt" w:hint="cs"/>
          <w:b/>
          <w:bCs/>
        </w:rPr>
        <w:t>Come una Fonte Autentica viene registrata</w:t>
      </w:r>
    </w:p>
    <w:p w14:paraId="0F980BED" w14:textId="7C29523C" w:rsidR="006D02BE" w:rsidRPr="00330DEF" w:rsidRDefault="00D56143" w:rsidP="006D02BE">
      <w:pPr>
        <w:pStyle w:val="NormaleWeb"/>
        <w:rPr>
          <w:rFonts w:ascii="Prompt" w:eastAsia="Roboto" w:hAnsi="Prompt" w:cs="Prompt"/>
          <w:sz w:val="22"/>
          <w:szCs w:val="22"/>
        </w:rPr>
      </w:pPr>
      <w:r>
        <w:rPr>
          <w:rFonts w:ascii="Prompt" w:hAnsi="Prompt" w:cs="Prompt"/>
          <w:sz w:val="22"/>
          <w:szCs w:val="22"/>
        </w:rPr>
        <w:t>Gli</w:t>
      </w:r>
      <w:r w:rsidR="006D02BE" w:rsidRPr="00330DEF">
        <w:rPr>
          <w:rFonts w:ascii="Prompt" w:hAnsi="Prompt" w:cs="Prompt" w:hint="cs"/>
          <w:sz w:val="22"/>
          <w:szCs w:val="22"/>
        </w:rPr>
        <w:t xml:space="preserve"> obblighi delle Fonti Autentiche includono: registrazione e onboarding (iscrizione al Registro delle Fonti Autentiche e riconoscimento istituzionale), adesione alla PDND con pubblicazione degli e-service, rispetto dei requisiti tecnici di interoperabilità; gestione degli attestati elettronici (emissione, aggiornamento, revoca), nonché logging e conservazione per garantire tracciabilità e conformità alle disposizioni sulla protezione dei dati personali. </w:t>
      </w:r>
    </w:p>
    <w:p w14:paraId="570E35D3" w14:textId="77777777" w:rsidR="006D02BE" w:rsidRPr="00330DEF" w:rsidRDefault="006D02BE" w:rsidP="006D02BE">
      <w:pPr>
        <w:pStyle w:val="Titolo3"/>
        <w:rPr>
          <w:rFonts w:cs="Prompt"/>
          <w:b/>
          <w:bCs/>
        </w:rPr>
      </w:pPr>
      <w:r w:rsidRPr="00330DEF">
        <w:rPr>
          <w:rFonts w:cs="Prompt" w:hint="cs"/>
          <w:b/>
          <w:bCs/>
        </w:rPr>
        <w:t>Interazione Fonte Autentica – Credential Issuer</w:t>
      </w:r>
    </w:p>
    <w:p w14:paraId="5733B85E" w14:textId="77777777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Il flusso tra Fonte Autentica e Credential Issuer si basa sull’accesso controllato agli attributi e sulla produzione di evidenze utili all’emissione della credenziale. L’Issuer interroga i servizi della Fonte Autentica per ottenere informazioni aggiornate e coerenti con le specifiche; la Fonte Autentica, a sua volta, garantisce correttezza del dato, disponibilità e conformità del canale di esposizione.</w:t>
      </w:r>
    </w:p>
    <w:p w14:paraId="0C7B9806" w14:textId="5CCF886F" w:rsidR="006D02BE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In sintesi, la Fonte Autentica è l’elemento che “certifica” il contenuto informativo sottostante alle credenziali: ne garantisce autorevolezza, presidia il ciclo di vita dei dati e assicura l’interoperabilità tramite PDND, catalogazione e tassonomia. L’ecosistema IT-Wallet richiede che tale ruolo sia formalizzato e sostenuto da requisiti tecnici e di audit adeguati.</w:t>
      </w:r>
    </w:p>
    <w:p w14:paraId="7C83D207" w14:textId="4A4CC9CC" w:rsidR="006D02BE" w:rsidRPr="00330DEF" w:rsidRDefault="006D02BE" w:rsidP="006D02BE">
      <w:pPr>
        <w:pStyle w:val="Titolo2"/>
        <w:numPr>
          <w:ilvl w:val="0"/>
          <w:numId w:val="0"/>
        </w:numPr>
        <w:rPr>
          <w:rFonts w:cs="Prompt"/>
          <w:color w:val="FF4050" w:themeColor="accent1"/>
          <w:szCs w:val="24"/>
        </w:rPr>
      </w:pPr>
      <w:r w:rsidRPr="00330DEF">
        <w:rPr>
          <w:rFonts w:cs="Prompt" w:hint="cs"/>
          <w:color w:val="FF4050" w:themeColor="accent1"/>
          <w:szCs w:val="24"/>
        </w:rPr>
        <w:t>I Formati delle Credenziali Digitali</w:t>
      </w:r>
    </w:p>
    <w:p w14:paraId="46D5434F" w14:textId="77777777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I formati delle credenziali digitali rispondono a esigenze differenziate di utilizzo e verifica: scenari con vincoli di performance, requisiti di sicurezza elevati, modalità di presentazione differenti (online/offline) e necessità di interoperabilità con sistemi eterogenei. La coesistenza di formati permette di massimizzare copertura funzionale e compatibilità, mantenendo tuttavia l’esigenza di un governo centralizzato di schemi, regole e policy tecniche.</w:t>
      </w:r>
    </w:p>
    <w:p w14:paraId="29B7AF97" w14:textId="77777777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 xml:space="preserve">Il </w:t>
      </w:r>
      <w:r w:rsidRPr="00330DEF">
        <w:rPr>
          <w:rFonts w:ascii="Prompt" w:hAnsi="Prompt" w:cs="Prompt" w:hint="cs"/>
          <w:b/>
          <w:bCs/>
          <w:sz w:val="22"/>
          <w:szCs w:val="22"/>
        </w:rPr>
        <w:t>formato SD-JWT / VC JSON</w:t>
      </w:r>
      <w:r w:rsidRPr="00330DEF">
        <w:rPr>
          <w:rFonts w:ascii="Prompt" w:hAnsi="Prompt" w:cs="Prompt" w:hint="cs"/>
          <w:sz w:val="22"/>
          <w:szCs w:val="22"/>
        </w:rPr>
        <w:t xml:space="preserve"> è orientato a una rappresentazione strutturata e gestibile nei contesti applicativi tipici (servizi digitali e integrazioni API). Tale formato permette una gestione pratica degli attributi e si integra efficacemente con architetture REST e gateway, fermo restando il rispetto dei requisiti di firma, validazione e verifica previsti nel framework.</w:t>
      </w:r>
    </w:p>
    <w:p w14:paraId="295E79AA" w14:textId="77777777" w:rsidR="006D02BE" w:rsidRPr="00330DEF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 xml:space="preserve">Il </w:t>
      </w:r>
      <w:r w:rsidRPr="00330DEF">
        <w:rPr>
          <w:rFonts w:ascii="Prompt" w:hAnsi="Prompt" w:cs="Prompt" w:hint="cs"/>
          <w:b/>
          <w:bCs/>
          <w:sz w:val="22"/>
          <w:szCs w:val="22"/>
        </w:rPr>
        <w:t>formato mDoc (ISO 18013-5)</w:t>
      </w:r>
      <w:r w:rsidRPr="00330DEF">
        <w:rPr>
          <w:rFonts w:ascii="Prompt" w:hAnsi="Prompt" w:cs="Prompt" w:hint="cs"/>
          <w:sz w:val="22"/>
          <w:szCs w:val="22"/>
        </w:rPr>
        <w:t xml:space="preserve"> risponde a scenari di presentazione documentale con requisiti particolarmente stringenti, tipicamente in ambito mobile e con modalità di verifica che possono includere contesti “document-like”. L’adozione di questo formato richiede coerenza con schemi e specifiche tecniche, nonché disponibilità di componenti in grado di gestire correttamente strutture e verifiche previste dallo standard.</w:t>
      </w:r>
    </w:p>
    <w:p w14:paraId="6C2AF660" w14:textId="64BE8317" w:rsidR="006D02BE" w:rsidRDefault="006D02BE" w:rsidP="006D02BE">
      <w:pPr>
        <w:pStyle w:val="NormaleWeb"/>
        <w:rPr>
          <w:rFonts w:ascii="Prompt" w:hAnsi="Prompt" w:cs="Prompt"/>
          <w:sz w:val="22"/>
          <w:szCs w:val="22"/>
        </w:rPr>
      </w:pPr>
      <w:r w:rsidRPr="00330DEF">
        <w:rPr>
          <w:rFonts w:ascii="Prompt" w:hAnsi="Prompt" w:cs="Prompt" w:hint="cs"/>
          <w:sz w:val="22"/>
          <w:szCs w:val="22"/>
        </w:rPr>
        <w:t>Il confronto tra i formati serve a determinare la scelta più adatta in funzione del caso d’uso, dei canali di presentazione e dei requisiti di interoperabilità. A livello sistemico, tale pluralità rafforza la necessità di Registry e Taxonomy per assicurare che ogni credenziale sia descritta, classificata e verificabile in modo uniforme, indipendentemente dal formato.</w:t>
      </w:r>
    </w:p>
    <w:p w14:paraId="6579EB52" w14:textId="77777777" w:rsidR="0088650D" w:rsidRPr="00330DEF" w:rsidRDefault="0088650D" w:rsidP="006D02BE">
      <w:pPr>
        <w:pStyle w:val="NormaleWeb"/>
        <w:rPr>
          <w:rFonts w:ascii="Prompt" w:hAnsi="Prompt" w:cs="Prompt"/>
          <w:sz w:val="22"/>
          <w:szCs w:val="22"/>
        </w:rPr>
      </w:pPr>
    </w:p>
    <w:p w14:paraId="473AA67A" w14:textId="7BB7F626" w:rsidR="006D02BE" w:rsidRPr="00330DEF" w:rsidRDefault="006D02BE" w:rsidP="006D02BE">
      <w:pPr>
        <w:pStyle w:val="Titolo2"/>
        <w:numPr>
          <w:ilvl w:val="0"/>
          <w:numId w:val="0"/>
        </w:numPr>
        <w:ind w:left="340" w:hanging="340"/>
        <w:rPr>
          <w:rFonts w:cs="Prompt"/>
          <w:color w:val="FF4050" w:themeColor="accent1"/>
          <w:szCs w:val="24"/>
        </w:rPr>
      </w:pPr>
      <w:r w:rsidRPr="00330DEF">
        <w:rPr>
          <w:rFonts w:cs="Prompt" w:hint="cs"/>
          <w:color w:val="FF4050" w:themeColor="accent1"/>
          <w:szCs w:val="24"/>
        </w:rPr>
        <w:t>Ruolo GovWay per la Fonte Autentica</w:t>
      </w:r>
    </w:p>
    <w:p w14:paraId="30117BD9" w14:textId="77777777" w:rsidR="006D02BE" w:rsidRPr="00330DEF" w:rsidRDefault="006D02BE" w:rsidP="006D02BE">
      <w:pPr>
        <w:pStyle w:val="Titolo3"/>
        <w:rPr>
          <w:rFonts w:cs="Prompt"/>
          <w:b/>
          <w:bCs/>
        </w:rPr>
      </w:pPr>
      <w:r w:rsidRPr="00330DEF">
        <w:rPr>
          <w:rFonts w:cs="Prompt" w:hint="cs"/>
          <w:b/>
          <w:bCs/>
        </w:rPr>
        <w:t>GovWay: supporto alla conformità e alla semplificazione per le Fonti Autentiche</w:t>
      </w:r>
    </w:p>
    <w:p w14:paraId="6F2BB4A2" w14:textId="1672784E" w:rsidR="00B868F8" w:rsidRPr="00B868F8" w:rsidRDefault="00B868F8" w:rsidP="007F4878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rPr>
          <w:rFonts w:eastAsia="Times New Roman" w:cs="Prompt"/>
          <w:color w:val="282828" w:themeColor="text1"/>
          <w:lang w:eastAsia="it-IT"/>
        </w:rPr>
      </w:pPr>
      <w:r w:rsidRPr="00B868F8">
        <w:rPr>
          <w:rFonts w:eastAsia="Times New Roman" w:cs="Prompt" w:hint="cs"/>
          <w:color w:val="282828" w:themeColor="text1"/>
          <w:lang w:eastAsia="it-IT"/>
        </w:rPr>
        <w:t>GovWay supporta le Fonti Autentiche nell’integrazione con la Federazione e con la PDND. Gestisce interazioni in interoperabilità con la PDND, garantendo uso corretto dei token di interoperabilità e dei meccanismi di sicurezza, e supporta logging e tracciabilità strutturata delle interazioni tra attori.</w:t>
      </w:r>
    </w:p>
    <w:p w14:paraId="46705408" w14:textId="3F3230A4" w:rsidR="006D02BE" w:rsidRPr="00330DEF" w:rsidRDefault="00330DEF" w:rsidP="006D02BE">
      <w:pPr>
        <w:pStyle w:val="Titolo3"/>
        <w:rPr>
          <w:rFonts w:cs="Prompt"/>
          <w:b/>
          <w:bCs/>
        </w:rPr>
      </w:pPr>
      <w:r>
        <w:rPr>
          <w:rFonts w:cs="Prompt"/>
          <w:b/>
          <w:bCs/>
        </w:rPr>
        <w:t xml:space="preserve">1. </w:t>
      </w:r>
      <w:r w:rsidR="006D02BE" w:rsidRPr="00330DEF">
        <w:rPr>
          <w:rFonts w:cs="Prompt" w:hint="cs"/>
          <w:b/>
          <w:bCs/>
        </w:rPr>
        <w:t>Trasformazione delle risposte della Fonte Autentica in JWT</w:t>
      </w:r>
    </w:p>
    <w:p w14:paraId="6A3923EF" w14:textId="77777777" w:rsidR="00110D50" w:rsidRPr="00110D50" w:rsidRDefault="00110D50" w:rsidP="006D02BE">
      <w:pPr>
        <w:pStyle w:val="Titolo3"/>
        <w:rPr>
          <w:rFonts w:cs="Prompt"/>
          <w:color w:val="282828" w:themeColor="text1"/>
          <w:shd w:val="clear" w:color="auto" w:fill="FFFFFF"/>
        </w:rPr>
      </w:pPr>
      <w:r w:rsidRPr="00110D50">
        <w:rPr>
          <w:rFonts w:cs="Prompt" w:hint="cs"/>
          <w:color w:val="282828" w:themeColor="text1"/>
          <w:shd w:val="clear" w:color="auto" w:fill="FFFFFF"/>
        </w:rPr>
        <w:t>GovWay si posiziona come componente che consente di “industrializzare” la produzione delle risposte conformi (es. JWT) a partire da payload applicativi della Fonte Autentica, riducendo la complessità implementativa sui sistemi sorgente e centralizzando i controlli tecnici (firma, digest, tracciamenti). Questo approccio è funzionale a ridurre errori di implementazione e ad aumentare la ripetibilità dei flussi.</w:t>
      </w:r>
    </w:p>
    <w:p w14:paraId="6F0DAC5D" w14:textId="1FB75F6A" w:rsidR="006D02BE" w:rsidRPr="00330DEF" w:rsidRDefault="00330DEF" w:rsidP="006D02BE">
      <w:pPr>
        <w:pStyle w:val="Titolo3"/>
        <w:rPr>
          <w:rFonts w:cs="Prompt"/>
          <w:b/>
          <w:bCs/>
        </w:rPr>
      </w:pPr>
      <w:r>
        <w:rPr>
          <w:rFonts w:cs="Prompt"/>
          <w:b/>
          <w:bCs/>
        </w:rPr>
        <w:t xml:space="preserve">2. </w:t>
      </w:r>
      <w:r w:rsidR="006D02BE" w:rsidRPr="00330DEF">
        <w:rPr>
          <w:rFonts w:cs="Prompt" w:hint="cs"/>
          <w:b/>
          <w:bCs/>
        </w:rPr>
        <w:t>Gestione Signal Hub: negoziazione token e pubblicazione semplificata</w:t>
      </w:r>
    </w:p>
    <w:p w14:paraId="2B380954" w14:textId="77777777" w:rsidR="00281E30" w:rsidRPr="00281E30" w:rsidRDefault="00281E30" w:rsidP="0088650D">
      <w:pPr>
        <w:pStyle w:val="NormaleWeb"/>
        <w:spacing w:before="0" w:beforeAutospacing="0" w:after="0" w:afterAutospacing="0"/>
        <w:rPr>
          <w:rFonts w:ascii="Prompt" w:hAnsi="Prompt" w:cs="Prompt"/>
          <w:sz w:val="22"/>
          <w:szCs w:val="22"/>
        </w:rPr>
      </w:pPr>
      <w:r w:rsidRPr="00281E30">
        <w:rPr>
          <w:rFonts w:ascii="Prompt" w:hAnsi="Prompt" w:cs="Prompt" w:hint="cs"/>
          <w:sz w:val="22"/>
          <w:szCs w:val="22"/>
        </w:rPr>
        <w:t>GovWay gestisce la negoziazione dei token di interoperabilità necessari alla pubblicazione dei segnali sul Signal Hub. Mette a disposizione un’interfaccia di pubblicazione semplificata e gestisce il numero seriale incrementale richiesto per ciascun segnale, evitando che questa logica debba essere implementata direttamente dalla Fonte Autentica.</w:t>
      </w:r>
    </w:p>
    <w:p w14:paraId="0EA5A705" w14:textId="77777777" w:rsidR="00281E30" w:rsidRDefault="00281E30" w:rsidP="0088650D">
      <w:pPr>
        <w:pStyle w:val="NormaleWeb"/>
        <w:spacing w:before="0" w:beforeAutospacing="0" w:after="0" w:afterAutospacing="0"/>
      </w:pPr>
    </w:p>
    <w:p w14:paraId="0BA95975" w14:textId="7CF64443" w:rsidR="0088650D" w:rsidRPr="0088650D" w:rsidRDefault="0088650D" w:rsidP="0088650D">
      <w:pPr>
        <w:pStyle w:val="NormaleWeb"/>
        <w:spacing w:before="0" w:beforeAutospacing="0" w:after="0" w:afterAutospacing="0"/>
        <w:rPr>
          <w:rFonts w:ascii="Prompt" w:hAnsi="Prompt" w:cs="Prompt"/>
          <w:b/>
          <w:bCs/>
          <w:color w:val="242424"/>
          <w:sz w:val="22"/>
          <w:szCs w:val="22"/>
        </w:rPr>
      </w:pPr>
      <w:r w:rsidRPr="0088650D">
        <w:rPr>
          <w:rFonts w:ascii="Prompt" w:hAnsi="Prompt" w:cs="Prompt" w:hint="cs"/>
          <w:b/>
          <w:bCs/>
          <w:color w:val="242424"/>
          <w:sz w:val="22"/>
          <w:szCs w:val="22"/>
        </w:rPr>
        <w:t>3. Pattern di sicurezza, integrity e audit</w:t>
      </w:r>
    </w:p>
    <w:p w14:paraId="7AD995C6" w14:textId="77777777" w:rsidR="0088650D" w:rsidRPr="0088650D" w:rsidRDefault="0088650D" w:rsidP="0088650D">
      <w:pPr>
        <w:pStyle w:val="NormaleWeb"/>
        <w:spacing w:before="0" w:beforeAutospacing="0" w:after="0" w:afterAutospacing="0"/>
        <w:rPr>
          <w:rFonts w:ascii="Prompt" w:hAnsi="Prompt" w:cs="Prompt"/>
          <w:color w:val="242424"/>
          <w:sz w:val="22"/>
          <w:szCs w:val="22"/>
        </w:rPr>
      </w:pPr>
      <w:r w:rsidRPr="0088650D">
        <w:rPr>
          <w:rFonts w:ascii="Prompt" w:hAnsi="Prompt" w:cs="Prompt" w:hint="cs"/>
          <w:color w:val="242424"/>
          <w:sz w:val="22"/>
          <w:szCs w:val="22"/>
        </w:rPr>
        <w:t>GovWay supporta i pattern di sicurezza previsti per l’interoperabilità tramite PDND, gestendo meccanismi di proof of possession, firma e digest dei messaggi, nonché i pattern di integrity richiesti per garantire l’autenticità e l’immodificabilità delle comunicazioni machine-to-machine.</w:t>
      </w:r>
    </w:p>
    <w:p w14:paraId="0853B695" w14:textId="77777777" w:rsidR="0088650D" w:rsidRPr="0088650D" w:rsidRDefault="0088650D" w:rsidP="0088650D">
      <w:pPr>
        <w:pStyle w:val="NormaleWeb"/>
        <w:spacing w:before="0" w:beforeAutospacing="0" w:after="0" w:afterAutospacing="0"/>
        <w:rPr>
          <w:rFonts w:ascii="Prompt" w:hAnsi="Prompt" w:cs="Prompt"/>
          <w:color w:val="242424"/>
          <w:sz w:val="22"/>
          <w:szCs w:val="22"/>
        </w:rPr>
      </w:pPr>
      <w:r w:rsidRPr="0088650D">
        <w:rPr>
          <w:rFonts w:ascii="Prompt" w:hAnsi="Prompt" w:cs="Prompt" w:hint="cs"/>
          <w:color w:val="242424"/>
          <w:sz w:val="22"/>
          <w:szCs w:val="22"/>
        </w:rPr>
        <w:t>La piattaforma assicura inoltre funzionalità di audit, logging e tracciabilità, con registrazione strutturata delle richieste e delle risposte scambiate tra gli attori, a supporto delle garanzie a valore legale.</w:t>
      </w:r>
    </w:p>
    <w:p w14:paraId="0E9029F4" w14:textId="77777777" w:rsidR="0088650D" w:rsidRPr="0088650D" w:rsidRDefault="0088650D" w:rsidP="0088650D">
      <w:pPr>
        <w:pStyle w:val="NormaleWeb"/>
        <w:spacing w:before="0" w:beforeAutospacing="0" w:after="0" w:afterAutospacing="0"/>
        <w:rPr>
          <w:rFonts w:ascii="Prompt" w:hAnsi="Prompt" w:cs="Prompt"/>
          <w:color w:val="242424"/>
        </w:rPr>
      </w:pPr>
      <w:r w:rsidRPr="0088650D">
        <w:rPr>
          <w:rFonts w:ascii="Prompt" w:hAnsi="Prompt" w:cs="Prompt" w:hint="cs"/>
          <w:color w:val="242424"/>
          <w:sz w:val="22"/>
          <w:szCs w:val="22"/>
        </w:rPr>
        <w:t>Questo insieme di capacità consente alle amministrazioni e agli altri soggetti aderenti di operare in coerenza con le linee guida nazionali, fornendo evidenze tecniche a prova di controlli a supporto di ciascun dominio amministrativo istituzionale.</w:t>
      </w:r>
    </w:p>
    <w:p w14:paraId="6EF20B50" w14:textId="189E2D21" w:rsidR="007F1E46" w:rsidRPr="00330DEF" w:rsidRDefault="007F1E46" w:rsidP="006D02BE">
      <w:pPr>
        <w:rPr>
          <w:rFonts w:cs="Prompt"/>
        </w:rPr>
      </w:pPr>
    </w:p>
    <w:sectPr w:rsidR="007F1E46" w:rsidRPr="00330DEF" w:rsidSect="00235897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304" w:right="1077" w:bottom="1304" w:left="1077" w:header="397" w:footer="113" w:gutter="0"/>
      <w:cols w:space="720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11753" w14:textId="77777777" w:rsidR="001B6768" w:rsidRDefault="001B6768">
      <w:pPr>
        <w:spacing w:line="240" w:lineRule="auto"/>
      </w:pPr>
      <w:r>
        <w:separator/>
      </w:r>
    </w:p>
  </w:endnote>
  <w:endnote w:type="continuationSeparator" w:id="0">
    <w:p w14:paraId="67E3F11E" w14:textId="77777777" w:rsidR="001B6768" w:rsidRDefault="001B6768">
      <w:pPr>
        <w:spacing w:line="240" w:lineRule="auto"/>
      </w:pPr>
      <w:r>
        <w:continuationSeparator/>
      </w:r>
    </w:p>
  </w:endnote>
  <w:endnote w:type="continuationNotice" w:id="1">
    <w:p w14:paraId="3190059D" w14:textId="77777777" w:rsidR="001B6768" w:rsidRDefault="001B676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OpenSymbol">
    <w:altName w:val="Segoe UI Symbol"/>
    <w:panose1 w:val="020B0604020202020204"/>
    <w:charset w:val="02"/>
    <w:family w:val="auto"/>
    <w:pitch w:val="default"/>
  </w:font>
  <w:font w:name="Prompt">
    <w:panose1 w:val="00000500000000000000"/>
    <w:charset w:val="DE"/>
    <w:family w:val="auto"/>
    <w:pitch w:val="variable"/>
    <w:sig w:usb0="21000007" w:usb1="00000001" w:usb2="00000000" w:usb3="00000000" w:csb0="000101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Noto Sans CJK SC">
    <w:panose1 w:val="020B0604020202020204"/>
    <w:charset w:val="00"/>
    <w:family w:val="auto"/>
    <w:pitch w:val="variable"/>
  </w:font>
  <w:font w:name="Lohit Devanagari">
    <w:altName w:val="Calibri"/>
    <w:panose1 w:val="020B0604020202020204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oto Sans Devanagari">
    <w:panose1 w:val="020B0502040504020204"/>
    <w:charset w:val="00"/>
    <w:family w:val="swiss"/>
    <w:pitch w:val="variable"/>
    <w:sig w:usb0="80008023" w:usb1="00002046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(Titoli CS)">
    <w:altName w:val="Times New Roman"/>
    <w:panose1 w:val="020B0604020202020204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5239" w:type="pct"/>
      <w:tblInd w:w="-349" w:type="dxa"/>
      <w:tblLayout w:type="fixed"/>
      <w:tblCellMar>
        <w:left w:w="113" w:type="dxa"/>
        <w:right w:w="113" w:type="dxa"/>
      </w:tblCellMar>
      <w:tblLook w:val="0600" w:firstRow="0" w:lastRow="0" w:firstColumn="0" w:lastColumn="0" w:noHBand="1" w:noVBand="1"/>
    </w:tblPr>
    <w:tblGrid>
      <w:gridCol w:w="5925"/>
      <w:gridCol w:w="3584"/>
      <w:gridCol w:w="334"/>
      <w:gridCol w:w="375"/>
    </w:tblGrid>
    <w:tr w:rsidR="006D02BE" w:rsidRPr="00E33104" w14:paraId="42BEFBA8" w14:textId="77777777" w:rsidTr="006D02BE">
      <w:trPr>
        <w:trHeight w:val="507"/>
      </w:trPr>
      <w:tc>
        <w:tcPr>
          <w:tcW w:w="5925" w:type="dxa"/>
          <w:tcBorders>
            <w:top w:val="nil"/>
            <w:left w:val="nil"/>
            <w:bottom w:val="nil"/>
            <w:right w:val="single" w:sz="4" w:space="0" w:color="FF4050"/>
          </w:tcBorders>
        </w:tcPr>
        <w:p w14:paraId="012C032D" w14:textId="77777777" w:rsidR="006D02BE" w:rsidRPr="00E33104" w:rsidRDefault="006D02BE" w:rsidP="006D02BE">
          <w:pPr>
            <w:spacing w:line="192" w:lineRule="auto"/>
            <w:ind w:left="-55"/>
            <w:rPr>
              <w:rFonts w:eastAsia="Arial" w:cs="Prompt"/>
              <w:color w:val="FF4050"/>
              <w:spacing w:val="-5"/>
              <w:sz w:val="16"/>
              <w:szCs w:val="16"/>
            </w:rPr>
          </w:pPr>
          <w:r w:rsidRPr="00E33104">
            <w:rPr>
              <w:rFonts w:eastAsia="Arial" w:cs="Prompt"/>
              <w:b/>
              <w:color w:val="FF4050"/>
              <w:spacing w:val="-2"/>
              <w:sz w:val="16"/>
              <w:szCs w:val="16"/>
            </w:rPr>
            <w:t>Link.it</w:t>
          </w:r>
          <w:r w:rsidRPr="00E33104">
            <w:rPr>
              <w:rFonts w:eastAsia="Arial" w:cs="Prompt"/>
              <w:b/>
              <w:color w:val="FF4050"/>
              <w:spacing w:val="-6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b/>
              <w:color w:val="FF4050"/>
              <w:spacing w:val="-2"/>
              <w:sz w:val="16"/>
              <w:szCs w:val="16"/>
            </w:rPr>
            <w:t>SRL</w:t>
          </w:r>
          <w:r w:rsidRPr="00E33104">
            <w:rPr>
              <w:rFonts w:eastAsia="Arial" w:cs="Prompt"/>
              <w:b/>
              <w:color w:val="FF4050"/>
              <w:spacing w:val="-6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bCs/>
              <w:color w:val="FF4050"/>
              <w:spacing w:val="-6"/>
              <w:sz w:val="16"/>
              <w:szCs w:val="16"/>
            </w:rPr>
            <w:t xml:space="preserve">a socio unico </w:t>
          </w:r>
          <w:r w:rsidRPr="00E33104">
            <w:rPr>
              <w:rFonts w:eastAsia="Arial" w:cs="Prompt"/>
              <w:color w:val="FF4050"/>
              <w:spacing w:val="-2"/>
              <w:sz w:val="16"/>
              <w:szCs w:val="16"/>
            </w:rPr>
            <w:t>|</w:t>
          </w:r>
          <w:r w:rsidRPr="00E33104">
            <w:rPr>
              <w:rFonts w:eastAsia="Arial" w:cs="Prompt"/>
              <w:color w:val="FF4050"/>
              <w:spacing w:val="-5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pacing w:val="-2"/>
              <w:sz w:val="16"/>
              <w:szCs w:val="16"/>
            </w:rPr>
            <w:t>P.IVA</w:t>
          </w:r>
          <w:r w:rsidRPr="00E33104">
            <w:rPr>
              <w:rFonts w:eastAsia="Arial" w:cs="Prompt"/>
              <w:color w:val="FF4050"/>
              <w:spacing w:val="-5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pacing w:val="-2"/>
              <w:sz w:val="16"/>
              <w:szCs w:val="16"/>
            </w:rPr>
            <w:t>01313050500, capitale</w:t>
          </w:r>
          <w:r w:rsidRPr="00E33104">
            <w:rPr>
              <w:rFonts w:eastAsia="Arial" w:cs="Prompt"/>
              <w:color w:val="FF4050"/>
              <w:spacing w:val="-5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pacing w:val="-2"/>
              <w:sz w:val="16"/>
              <w:szCs w:val="16"/>
            </w:rPr>
            <w:t>sociale</w:t>
          </w:r>
          <w:r w:rsidRPr="00E33104">
            <w:rPr>
              <w:rFonts w:eastAsia="Arial" w:cs="Prompt"/>
              <w:color w:val="FF4050"/>
              <w:spacing w:val="-6"/>
              <w:sz w:val="16"/>
              <w:szCs w:val="16"/>
            </w:rPr>
            <w:t xml:space="preserve"> i.v. </w:t>
          </w:r>
          <w:r w:rsidRPr="00E33104">
            <w:rPr>
              <w:rFonts w:eastAsia="Arial" w:cs="Prompt"/>
              <w:color w:val="FF4050"/>
              <w:spacing w:val="-6"/>
              <w:sz w:val="16"/>
              <w:szCs w:val="16"/>
            </w:rPr>
            <w:br/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€98.478,26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|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San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Martino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51,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56125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Pisa</w:t>
          </w:r>
          <w:r w:rsidRPr="00E33104">
            <w:rPr>
              <w:rFonts w:eastAsia="Arial" w:cs="Prompt"/>
              <w:color w:val="FF4050"/>
              <w:spacing w:val="-12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|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050500544,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hyperlink r:id="rId1">
            <w:r w:rsidRPr="00E33104">
              <w:rPr>
                <w:rFonts w:eastAsia="Arial" w:cs="Prompt"/>
                <w:color w:val="FF4050"/>
                <w:sz w:val="16"/>
                <w:szCs w:val="16"/>
              </w:rPr>
              <w:t>info@link.it,</w:t>
            </w:r>
          </w:hyperlink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hyperlink r:id="rId2">
            <w:r w:rsidRPr="00E33104">
              <w:rPr>
                <w:rFonts w:eastAsia="Arial" w:cs="Prompt"/>
                <w:b/>
                <w:color w:val="FF4050"/>
                <w:spacing w:val="-2"/>
                <w:sz w:val="16"/>
                <w:szCs w:val="16"/>
              </w:rPr>
              <w:t>www.link.it</w:t>
            </w:r>
          </w:hyperlink>
        </w:p>
      </w:tc>
      <w:tc>
        <w:tcPr>
          <w:tcW w:w="3918" w:type="dxa"/>
          <w:gridSpan w:val="2"/>
          <w:tcBorders>
            <w:top w:val="nil"/>
            <w:left w:val="single" w:sz="4" w:space="0" w:color="FF4050"/>
            <w:bottom w:val="nil"/>
            <w:right w:val="single" w:sz="4" w:space="0" w:color="FF4050"/>
          </w:tcBorders>
        </w:tcPr>
        <w:p w14:paraId="108273D9" w14:textId="77777777" w:rsidR="006D02BE" w:rsidRPr="00E33104" w:rsidRDefault="006D02BE" w:rsidP="006D02BE">
          <w:pPr>
            <w:spacing w:line="192" w:lineRule="auto"/>
            <w:rPr>
              <w:rFonts w:eastAsia="Arial" w:cs="Prompt"/>
              <w:color w:val="FF4050"/>
              <w:sz w:val="16"/>
              <w:szCs w:val="16"/>
            </w:rPr>
          </w:pPr>
          <w:r w:rsidRPr="00E33104">
            <w:rPr>
              <w:rFonts w:eastAsia="Arial" w:cs="Prompt"/>
              <w:b/>
              <w:color w:val="FF4050"/>
              <w:sz w:val="16"/>
              <w:szCs w:val="16"/>
            </w:rPr>
            <w:t>ISO</w:t>
          </w:r>
          <w:r w:rsidRPr="00E33104">
            <w:rPr>
              <w:rFonts w:eastAsia="Arial" w:cs="Prompt"/>
              <w:b/>
              <w:color w:val="FF4050"/>
              <w:spacing w:val="-7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b/>
              <w:color w:val="FF4050"/>
              <w:sz w:val="16"/>
              <w:szCs w:val="16"/>
            </w:rPr>
            <w:t>9001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:2015</w:t>
          </w:r>
          <w:r w:rsidRPr="00E33104">
            <w:rPr>
              <w:rFonts w:eastAsia="Arial" w:cs="Prompt"/>
              <w:color w:val="FF4050"/>
              <w:spacing w:val="-7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 xml:space="preserve">| </w:t>
          </w:r>
          <w:r w:rsidRPr="00E33104">
            <w:rPr>
              <w:rFonts w:eastAsia="Arial" w:cs="Prompt"/>
              <w:b/>
              <w:color w:val="FF4050"/>
              <w:sz w:val="16"/>
              <w:szCs w:val="16"/>
            </w:rPr>
            <w:t>ISO</w:t>
          </w:r>
          <w:r w:rsidRPr="00E33104">
            <w:rPr>
              <w:rFonts w:eastAsia="Arial" w:cs="Prompt"/>
              <w:b/>
              <w:color w:val="FF4050"/>
              <w:spacing w:val="-7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b/>
              <w:color w:val="FF4050"/>
              <w:sz w:val="16"/>
              <w:szCs w:val="16"/>
            </w:rPr>
            <w:t>27001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:2022</w:t>
          </w:r>
          <w:r w:rsidRPr="00E33104">
            <w:rPr>
              <w:rFonts w:eastAsia="Arial" w:cs="Prompt"/>
              <w:color w:val="FF4050"/>
              <w:spacing w:val="-7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|</w:t>
          </w:r>
          <w:r w:rsidRPr="00E33104">
            <w:rPr>
              <w:rFonts w:eastAsia="Arial" w:cs="Prompt"/>
              <w:color w:val="FF4050"/>
              <w:spacing w:val="-7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b/>
              <w:bCs/>
              <w:color w:val="FF4050"/>
              <w:spacing w:val="-7"/>
              <w:sz w:val="16"/>
              <w:szCs w:val="16"/>
            </w:rPr>
            <w:t>ISO 27017</w:t>
          </w:r>
          <w:r w:rsidRPr="00E33104">
            <w:rPr>
              <w:rFonts w:eastAsia="Arial" w:cs="Prompt"/>
              <w:color w:val="FF4050"/>
              <w:spacing w:val="-7"/>
              <w:sz w:val="16"/>
              <w:szCs w:val="16"/>
            </w:rPr>
            <w:t xml:space="preserve">:2015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 xml:space="preserve">| </w:t>
          </w:r>
          <w:r w:rsidRPr="00E33104">
            <w:rPr>
              <w:rFonts w:eastAsia="Arial" w:cs="Prompt"/>
              <w:b/>
              <w:bCs/>
              <w:color w:val="FF4050"/>
              <w:sz w:val="16"/>
              <w:szCs w:val="16"/>
            </w:rPr>
            <w:t>ISO 27018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 xml:space="preserve">:2019 | </w:t>
          </w:r>
          <w:r w:rsidRPr="00E33104">
            <w:rPr>
              <w:rFonts w:eastAsia="Arial" w:cs="Prompt"/>
              <w:b/>
              <w:bCs/>
              <w:color w:val="FF4050"/>
              <w:sz w:val="16"/>
              <w:szCs w:val="16"/>
            </w:rPr>
            <w:t>PdR 125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 xml:space="preserve">:2022 | </w:t>
          </w:r>
          <w:r w:rsidRPr="00E33104">
            <w:rPr>
              <w:rFonts w:eastAsia="Arial" w:cs="Prompt"/>
              <w:b/>
              <w:bCs/>
              <w:color w:val="FF4050"/>
              <w:sz w:val="16"/>
              <w:szCs w:val="16"/>
            </w:rPr>
            <w:t>PMI Innovativa</w:t>
          </w:r>
        </w:p>
      </w:tc>
      <w:tc>
        <w:tcPr>
          <w:tcW w:w="375" w:type="dxa"/>
          <w:tcBorders>
            <w:top w:val="nil"/>
            <w:left w:val="single" w:sz="4" w:space="0" w:color="FF4050"/>
            <w:bottom w:val="nil"/>
            <w:right w:val="nil"/>
          </w:tcBorders>
        </w:tcPr>
        <w:p w14:paraId="77A2FC89" w14:textId="77777777" w:rsidR="006D02BE" w:rsidRPr="00E33104" w:rsidRDefault="006D02BE" w:rsidP="006D02BE">
          <w:pPr>
            <w:spacing w:line="192" w:lineRule="auto"/>
            <w:jc w:val="right"/>
            <w:rPr>
              <w:rFonts w:eastAsia="Arial" w:cs="Prompt"/>
              <w:color w:val="FF4050"/>
              <w:sz w:val="16"/>
              <w:szCs w:val="16"/>
            </w:rPr>
          </w:pPr>
          <w:r w:rsidRPr="00E33104">
            <w:rPr>
              <w:rFonts w:eastAsia="Arial" w:cs="Prompt"/>
              <w:color w:val="FF4050"/>
              <w:sz w:val="16"/>
              <w:szCs w:val="16"/>
            </w:rPr>
            <w:fldChar w:fldCharType="begin"/>
          </w:r>
          <w:r w:rsidRPr="00E33104">
            <w:rPr>
              <w:rFonts w:eastAsia="Arial" w:cs="Prompt"/>
              <w:color w:val="FF4050"/>
              <w:sz w:val="16"/>
              <w:szCs w:val="16"/>
            </w:rPr>
            <w:instrText xml:space="preserve"> PAGE </w:instrTex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fldChar w:fldCharType="separate"/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1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fldChar w:fldCharType="end"/>
          </w:r>
        </w:p>
      </w:tc>
    </w:tr>
    <w:tr w:rsidR="0075785E" w:rsidRPr="00BF154D" w14:paraId="4B1E66EC" w14:textId="77777777" w:rsidTr="006D02BE">
      <w:trPr>
        <w:gridBefore w:val="2"/>
        <w:wBefore w:w="9509" w:type="dxa"/>
        <w:trHeight w:val="507"/>
      </w:trPr>
      <w:tc>
        <w:tcPr>
          <w:tcW w:w="709" w:type="dxa"/>
          <w:gridSpan w:val="2"/>
          <w:tcBorders>
            <w:top w:val="nil"/>
            <w:bottom w:val="nil"/>
            <w:right w:val="nil"/>
          </w:tcBorders>
        </w:tcPr>
        <w:p w14:paraId="33C9430F" w14:textId="77777777" w:rsidR="0075785E" w:rsidRPr="00BF154D" w:rsidRDefault="0075785E" w:rsidP="006D02BE">
          <w:pPr>
            <w:spacing w:line="192" w:lineRule="auto"/>
            <w:jc w:val="center"/>
            <w:rPr>
              <w:rFonts w:eastAsia="Arial" w:cs="Prompt"/>
              <w:color w:val="FF4050"/>
              <w:sz w:val="16"/>
              <w:szCs w:val="16"/>
            </w:rPr>
          </w:pPr>
        </w:p>
      </w:tc>
    </w:tr>
  </w:tbl>
  <w:p w14:paraId="685F48B8" w14:textId="77777777" w:rsidR="004E21E0" w:rsidRPr="00942706" w:rsidRDefault="004E21E0" w:rsidP="0094270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D9636" w14:textId="77777777" w:rsidR="004E21E0" w:rsidRPr="00E33104" w:rsidRDefault="004E21E0">
    <w:pPr>
      <w:spacing w:line="240" w:lineRule="auto"/>
      <w:rPr>
        <w:rFonts w:cs="Prompt"/>
        <w:color w:val="FF4050" w:themeColor="accent1"/>
        <w:sz w:val="16"/>
        <w:szCs w:val="16"/>
      </w:rPr>
    </w:pPr>
  </w:p>
  <w:tbl>
    <w:tblPr>
      <w:tblStyle w:val="Grigliatabella"/>
      <w:tblW w:w="5239" w:type="pct"/>
      <w:tblInd w:w="-349" w:type="dxa"/>
      <w:tblLayout w:type="fixed"/>
      <w:tblCellMar>
        <w:left w:w="113" w:type="dxa"/>
        <w:right w:w="113" w:type="dxa"/>
      </w:tblCellMar>
      <w:tblLook w:val="0600" w:firstRow="0" w:lastRow="0" w:firstColumn="0" w:lastColumn="0" w:noHBand="1" w:noVBand="1"/>
    </w:tblPr>
    <w:tblGrid>
      <w:gridCol w:w="5928"/>
      <w:gridCol w:w="3915"/>
      <w:gridCol w:w="375"/>
    </w:tblGrid>
    <w:tr w:rsidR="00240B5F" w:rsidRPr="00E33104" w14:paraId="71052140" w14:textId="77777777" w:rsidTr="0075785E">
      <w:trPr>
        <w:trHeight w:val="507"/>
      </w:trPr>
      <w:tc>
        <w:tcPr>
          <w:tcW w:w="6067" w:type="dxa"/>
          <w:tcBorders>
            <w:top w:val="nil"/>
            <w:left w:val="nil"/>
            <w:bottom w:val="nil"/>
            <w:right w:val="single" w:sz="4" w:space="0" w:color="FF4050"/>
          </w:tcBorders>
        </w:tcPr>
        <w:p w14:paraId="72584C2A" w14:textId="77777777" w:rsidR="00E575C3" w:rsidRPr="00E33104" w:rsidRDefault="00E575C3" w:rsidP="000C79EA">
          <w:pPr>
            <w:spacing w:line="192" w:lineRule="auto"/>
            <w:ind w:left="-55"/>
            <w:rPr>
              <w:rFonts w:eastAsia="Arial" w:cs="Prompt"/>
              <w:color w:val="FF4050"/>
              <w:spacing w:val="-5"/>
              <w:sz w:val="16"/>
              <w:szCs w:val="16"/>
            </w:rPr>
          </w:pPr>
          <w:r w:rsidRPr="00E33104">
            <w:rPr>
              <w:rFonts w:eastAsia="Arial" w:cs="Prompt"/>
              <w:b/>
              <w:color w:val="FF4050"/>
              <w:spacing w:val="-2"/>
              <w:sz w:val="16"/>
              <w:szCs w:val="16"/>
            </w:rPr>
            <w:t>Link.it</w:t>
          </w:r>
          <w:r w:rsidRPr="00E33104">
            <w:rPr>
              <w:rFonts w:eastAsia="Arial" w:cs="Prompt"/>
              <w:b/>
              <w:color w:val="FF4050"/>
              <w:spacing w:val="-6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b/>
              <w:color w:val="FF4050"/>
              <w:spacing w:val="-2"/>
              <w:sz w:val="16"/>
              <w:szCs w:val="16"/>
            </w:rPr>
            <w:t>SRL</w:t>
          </w:r>
          <w:r w:rsidRPr="00E33104">
            <w:rPr>
              <w:rFonts w:eastAsia="Arial" w:cs="Prompt"/>
              <w:b/>
              <w:color w:val="FF4050"/>
              <w:spacing w:val="-6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bCs/>
              <w:color w:val="FF4050"/>
              <w:spacing w:val="-6"/>
              <w:sz w:val="16"/>
              <w:szCs w:val="16"/>
            </w:rPr>
            <w:t xml:space="preserve">a socio unico </w:t>
          </w:r>
          <w:r w:rsidRPr="00E33104">
            <w:rPr>
              <w:rFonts w:eastAsia="Arial" w:cs="Prompt"/>
              <w:color w:val="FF4050"/>
              <w:spacing w:val="-2"/>
              <w:sz w:val="16"/>
              <w:szCs w:val="16"/>
            </w:rPr>
            <w:t>|</w:t>
          </w:r>
          <w:r w:rsidRPr="00E33104">
            <w:rPr>
              <w:rFonts w:eastAsia="Arial" w:cs="Prompt"/>
              <w:color w:val="FF4050"/>
              <w:spacing w:val="-5"/>
              <w:sz w:val="16"/>
              <w:szCs w:val="16"/>
            </w:rPr>
            <w:t xml:space="preserve"> </w:t>
          </w:r>
          <w:r w:rsidR="00744C5A" w:rsidRPr="00E33104">
            <w:rPr>
              <w:rFonts w:eastAsia="Arial" w:cs="Prompt"/>
              <w:color w:val="FF4050"/>
              <w:spacing w:val="-2"/>
              <w:sz w:val="16"/>
              <w:szCs w:val="16"/>
            </w:rPr>
            <w:t>P.</w:t>
          </w:r>
          <w:r w:rsidRPr="00E33104">
            <w:rPr>
              <w:rFonts w:eastAsia="Arial" w:cs="Prompt"/>
              <w:color w:val="FF4050"/>
              <w:spacing w:val="-2"/>
              <w:sz w:val="16"/>
              <w:szCs w:val="16"/>
            </w:rPr>
            <w:t>IVA</w:t>
          </w:r>
          <w:r w:rsidRPr="00E33104">
            <w:rPr>
              <w:rFonts w:eastAsia="Arial" w:cs="Prompt"/>
              <w:color w:val="FF4050"/>
              <w:spacing w:val="-5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pacing w:val="-2"/>
              <w:sz w:val="16"/>
              <w:szCs w:val="16"/>
            </w:rPr>
            <w:t>01313050500</w:t>
          </w:r>
          <w:r w:rsidR="009B786F" w:rsidRPr="00E33104">
            <w:rPr>
              <w:rFonts w:eastAsia="Arial" w:cs="Prompt"/>
              <w:color w:val="FF4050"/>
              <w:spacing w:val="-2"/>
              <w:sz w:val="16"/>
              <w:szCs w:val="16"/>
            </w:rPr>
            <w:t>, c</w:t>
          </w:r>
          <w:r w:rsidRPr="00E33104">
            <w:rPr>
              <w:rFonts w:eastAsia="Arial" w:cs="Prompt"/>
              <w:color w:val="FF4050"/>
              <w:spacing w:val="-2"/>
              <w:sz w:val="16"/>
              <w:szCs w:val="16"/>
            </w:rPr>
            <w:t>apitale</w:t>
          </w:r>
          <w:r w:rsidRPr="00E33104">
            <w:rPr>
              <w:rFonts w:eastAsia="Arial" w:cs="Prompt"/>
              <w:color w:val="FF4050"/>
              <w:spacing w:val="-5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pacing w:val="-2"/>
              <w:sz w:val="16"/>
              <w:szCs w:val="16"/>
            </w:rPr>
            <w:t>sociale</w:t>
          </w:r>
          <w:r w:rsidRPr="00E33104">
            <w:rPr>
              <w:rFonts w:eastAsia="Arial" w:cs="Prompt"/>
              <w:color w:val="FF4050"/>
              <w:spacing w:val="-6"/>
              <w:sz w:val="16"/>
              <w:szCs w:val="16"/>
            </w:rPr>
            <w:t xml:space="preserve"> </w:t>
          </w:r>
          <w:r w:rsidR="00A15FB4" w:rsidRPr="00E33104">
            <w:rPr>
              <w:rFonts w:eastAsia="Arial" w:cs="Prompt"/>
              <w:color w:val="FF4050"/>
              <w:spacing w:val="-6"/>
              <w:sz w:val="16"/>
              <w:szCs w:val="16"/>
            </w:rPr>
            <w:t>i.v.</w:t>
          </w:r>
          <w:r w:rsidRPr="00E33104">
            <w:rPr>
              <w:rFonts w:eastAsia="Arial" w:cs="Prompt"/>
              <w:color w:val="FF4050"/>
              <w:spacing w:val="-6"/>
              <w:sz w:val="16"/>
              <w:szCs w:val="16"/>
            </w:rPr>
            <w:t xml:space="preserve"> </w:t>
          </w:r>
          <w:r w:rsidR="009B786F" w:rsidRPr="00E33104">
            <w:rPr>
              <w:rFonts w:eastAsia="Arial" w:cs="Prompt"/>
              <w:color w:val="FF4050"/>
              <w:spacing w:val="-6"/>
              <w:sz w:val="16"/>
              <w:szCs w:val="16"/>
            </w:rPr>
            <w:br/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€98.478,26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|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San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Martino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51,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56125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Pisa</w:t>
          </w:r>
          <w:r w:rsidRPr="00E33104">
            <w:rPr>
              <w:rFonts w:eastAsia="Arial" w:cs="Prompt"/>
              <w:color w:val="FF4050"/>
              <w:spacing w:val="-12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|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050500544,</w:t>
          </w:r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hyperlink r:id="rId1">
            <w:r w:rsidRPr="00E33104">
              <w:rPr>
                <w:rFonts w:eastAsia="Arial" w:cs="Prompt"/>
                <w:color w:val="FF4050"/>
                <w:sz w:val="16"/>
                <w:szCs w:val="16"/>
              </w:rPr>
              <w:t>info@link.it,</w:t>
            </w:r>
          </w:hyperlink>
          <w:r w:rsidRPr="00E33104">
            <w:rPr>
              <w:rFonts w:eastAsia="Arial" w:cs="Prompt"/>
              <w:color w:val="FF4050"/>
              <w:spacing w:val="-11"/>
              <w:sz w:val="16"/>
              <w:szCs w:val="16"/>
            </w:rPr>
            <w:t xml:space="preserve"> </w:t>
          </w:r>
          <w:hyperlink r:id="rId2">
            <w:r w:rsidRPr="00E33104">
              <w:rPr>
                <w:rFonts w:eastAsia="Arial" w:cs="Prompt"/>
                <w:b/>
                <w:color w:val="FF4050"/>
                <w:spacing w:val="-2"/>
                <w:sz w:val="16"/>
                <w:szCs w:val="16"/>
              </w:rPr>
              <w:t>www.link.it</w:t>
            </w:r>
          </w:hyperlink>
        </w:p>
      </w:tc>
      <w:tc>
        <w:tcPr>
          <w:tcW w:w="4004" w:type="dxa"/>
          <w:tcBorders>
            <w:top w:val="nil"/>
            <w:left w:val="single" w:sz="4" w:space="0" w:color="FF4050"/>
            <w:bottom w:val="nil"/>
            <w:right w:val="single" w:sz="4" w:space="0" w:color="FF4050"/>
          </w:tcBorders>
        </w:tcPr>
        <w:p w14:paraId="406ECA17" w14:textId="77777777" w:rsidR="00E575C3" w:rsidRPr="00E33104" w:rsidRDefault="00833141" w:rsidP="00D539D5">
          <w:pPr>
            <w:spacing w:line="192" w:lineRule="auto"/>
            <w:rPr>
              <w:rFonts w:eastAsia="Arial" w:cs="Prompt"/>
              <w:color w:val="FF4050"/>
              <w:sz w:val="16"/>
              <w:szCs w:val="16"/>
            </w:rPr>
          </w:pPr>
          <w:r w:rsidRPr="00E33104">
            <w:rPr>
              <w:rFonts w:eastAsia="Arial" w:cs="Prompt"/>
              <w:b/>
              <w:color w:val="FF4050"/>
              <w:sz w:val="16"/>
              <w:szCs w:val="16"/>
            </w:rPr>
            <w:t>ISO</w:t>
          </w:r>
          <w:r w:rsidRPr="00E33104">
            <w:rPr>
              <w:rFonts w:eastAsia="Arial" w:cs="Prompt"/>
              <w:b/>
              <w:color w:val="FF4050"/>
              <w:spacing w:val="-7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b/>
              <w:color w:val="FF4050"/>
              <w:sz w:val="16"/>
              <w:szCs w:val="16"/>
            </w:rPr>
            <w:t>9001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:2015</w:t>
          </w:r>
          <w:r w:rsidRPr="00E33104">
            <w:rPr>
              <w:rFonts w:eastAsia="Arial" w:cs="Prompt"/>
              <w:color w:val="FF4050"/>
              <w:spacing w:val="-7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 xml:space="preserve">| </w:t>
          </w:r>
          <w:r w:rsidRPr="00E33104">
            <w:rPr>
              <w:rFonts w:eastAsia="Arial" w:cs="Prompt"/>
              <w:b/>
              <w:color w:val="FF4050"/>
              <w:sz w:val="16"/>
              <w:szCs w:val="16"/>
            </w:rPr>
            <w:t>ISO</w:t>
          </w:r>
          <w:r w:rsidRPr="00E33104">
            <w:rPr>
              <w:rFonts w:eastAsia="Arial" w:cs="Prompt"/>
              <w:b/>
              <w:color w:val="FF4050"/>
              <w:spacing w:val="-7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b/>
              <w:color w:val="FF4050"/>
              <w:sz w:val="16"/>
              <w:szCs w:val="16"/>
            </w:rPr>
            <w:t>27001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:2022</w:t>
          </w:r>
          <w:r w:rsidRPr="00E33104">
            <w:rPr>
              <w:rFonts w:eastAsia="Arial" w:cs="Prompt"/>
              <w:color w:val="FF4050"/>
              <w:spacing w:val="-7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|</w:t>
          </w:r>
          <w:r w:rsidRPr="00E33104">
            <w:rPr>
              <w:rFonts w:eastAsia="Arial" w:cs="Prompt"/>
              <w:color w:val="FF4050"/>
              <w:spacing w:val="-7"/>
              <w:sz w:val="16"/>
              <w:szCs w:val="16"/>
            </w:rPr>
            <w:t xml:space="preserve"> </w:t>
          </w:r>
          <w:r w:rsidRPr="00E33104">
            <w:rPr>
              <w:rFonts w:eastAsia="Arial" w:cs="Prompt"/>
              <w:b/>
              <w:bCs/>
              <w:color w:val="FF4050"/>
              <w:spacing w:val="-7"/>
              <w:sz w:val="16"/>
              <w:szCs w:val="16"/>
            </w:rPr>
            <w:t>ISO 27017</w:t>
          </w:r>
          <w:r w:rsidRPr="00E33104">
            <w:rPr>
              <w:rFonts w:eastAsia="Arial" w:cs="Prompt"/>
              <w:color w:val="FF4050"/>
              <w:spacing w:val="-7"/>
              <w:sz w:val="16"/>
              <w:szCs w:val="16"/>
            </w:rPr>
            <w:t xml:space="preserve">:2015 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 xml:space="preserve">| </w:t>
          </w:r>
          <w:r w:rsidRPr="00E33104">
            <w:rPr>
              <w:rFonts w:eastAsia="Arial" w:cs="Prompt"/>
              <w:b/>
              <w:bCs/>
              <w:color w:val="FF4050"/>
              <w:sz w:val="16"/>
              <w:szCs w:val="16"/>
            </w:rPr>
            <w:t>ISO 27018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 xml:space="preserve">:2019 | </w:t>
          </w:r>
          <w:r w:rsidRPr="00E33104">
            <w:rPr>
              <w:rFonts w:eastAsia="Arial" w:cs="Prompt"/>
              <w:b/>
              <w:bCs/>
              <w:color w:val="FF4050"/>
              <w:sz w:val="16"/>
              <w:szCs w:val="16"/>
            </w:rPr>
            <w:t>PdR 125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 xml:space="preserve">:2022 | </w:t>
          </w:r>
          <w:r w:rsidRPr="00E33104">
            <w:rPr>
              <w:rFonts w:eastAsia="Arial" w:cs="Prompt"/>
              <w:b/>
              <w:bCs/>
              <w:color w:val="FF4050"/>
              <w:sz w:val="16"/>
              <w:szCs w:val="16"/>
            </w:rPr>
            <w:t>PMI Innovativa</w:t>
          </w:r>
        </w:p>
      </w:tc>
      <w:tc>
        <w:tcPr>
          <w:tcW w:w="378" w:type="dxa"/>
          <w:tcBorders>
            <w:top w:val="nil"/>
            <w:left w:val="single" w:sz="4" w:space="0" w:color="FF4050"/>
            <w:bottom w:val="nil"/>
            <w:right w:val="nil"/>
          </w:tcBorders>
        </w:tcPr>
        <w:p w14:paraId="754B9E4F" w14:textId="77777777" w:rsidR="00E575C3" w:rsidRPr="00E33104" w:rsidRDefault="00E575C3" w:rsidP="00D539D5">
          <w:pPr>
            <w:spacing w:line="192" w:lineRule="auto"/>
            <w:jc w:val="right"/>
            <w:rPr>
              <w:rFonts w:eastAsia="Arial" w:cs="Prompt"/>
              <w:color w:val="FF4050"/>
              <w:sz w:val="16"/>
              <w:szCs w:val="16"/>
            </w:rPr>
          </w:pPr>
          <w:r w:rsidRPr="00E33104">
            <w:rPr>
              <w:rFonts w:eastAsia="Arial" w:cs="Prompt"/>
              <w:color w:val="FF4050"/>
              <w:sz w:val="16"/>
              <w:szCs w:val="16"/>
            </w:rPr>
            <w:fldChar w:fldCharType="begin"/>
          </w:r>
          <w:r w:rsidRPr="00E33104">
            <w:rPr>
              <w:rFonts w:eastAsia="Arial" w:cs="Prompt"/>
              <w:color w:val="FF4050"/>
              <w:sz w:val="16"/>
              <w:szCs w:val="16"/>
            </w:rPr>
            <w:instrText xml:space="preserve"> PAGE </w:instrTex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fldChar w:fldCharType="separate"/>
          </w:r>
          <w:r w:rsidRPr="00E33104">
            <w:rPr>
              <w:rFonts w:eastAsia="Arial" w:cs="Prompt"/>
              <w:color w:val="FF4050"/>
              <w:sz w:val="16"/>
              <w:szCs w:val="16"/>
            </w:rPr>
            <w:t>1</w:t>
          </w:r>
          <w:r w:rsidRPr="00E33104">
            <w:rPr>
              <w:rFonts w:eastAsia="Arial" w:cs="Prompt"/>
              <w:color w:val="FF4050"/>
              <w:sz w:val="16"/>
              <w:szCs w:val="16"/>
            </w:rPr>
            <w:fldChar w:fldCharType="end"/>
          </w:r>
        </w:p>
      </w:tc>
    </w:tr>
  </w:tbl>
  <w:p w14:paraId="6CD98B4F" w14:textId="77777777" w:rsidR="004E21E0" w:rsidRPr="00E33104" w:rsidRDefault="004E21E0">
    <w:pPr>
      <w:spacing w:line="240" w:lineRule="auto"/>
      <w:rPr>
        <w:rFonts w:cs="Prompt"/>
        <w:color w:val="FF4050" w:themeColor="accen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7C5AF" w14:textId="77777777" w:rsidR="001B6768" w:rsidRDefault="001B6768">
      <w:pPr>
        <w:spacing w:line="240" w:lineRule="auto"/>
      </w:pPr>
      <w:r>
        <w:separator/>
      </w:r>
    </w:p>
  </w:footnote>
  <w:footnote w:type="continuationSeparator" w:id="0">
    <w:p w14:paraId="659438A9" w14:textId="77777777" w:rsidR="001B6768" w:rsidRDefault="001B6768">
      <w:pPr>
        <w:spacing w:line="240" w:lineRule="auto"/>
      </w:pPr>
      <w:r>
        <w:continuationSeparator/>
      </w:r>
    </w:p>
  </w:footnote>
  <w:footnote w:type="continuationNotice" w:id="1">
    <w:p w14:paraId="19EF99BF" w14:textId="77777777" w:rsidR="001B6768" w:rsidRDefault="001B676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FC68D" w14:textId="76EB4D0D" w:rsidR="004E21E0" w:rsidRDefault="008E3100">
    <w:pPr>
      <w:pStyle w:val="Intestazione"/>
      <w:jc w:val="right"/>
      <w:rPr>
        <w:sz w:val="16"/>
        <w:szCs w:val="16"/>
      </w:rPr>
    </w:pPr>
    <w:r>
      <w:rPr>
        <w:noProof/>
      </w:rPr>
      <w:drawing>
        <wp:inline distT="0" distB="0" distL="0" distR="0" wp14:anchorId="63AAC36F" wp14:editId="291871F6">
          <wp:extent cx="497205" cy="497205"/>
          <wp:effectExtent l="0" t="0" r="0" b="0"/>
          <wp:docPr id="972429161" name="Elemento grafico 2">
            <a:extLst xmlns:a="http://schemas.openxmlformats.org/drawingml/2006/main">
              <a:ext uri="{FF2B5EF4-FFF2-40B4-BE49-F238E27FC236}">
                <a16:creationId xmlns:a16="http://schemas.microsoft.com/office/drawing/2014/main" id="{60BDDB1D-4FEE-4622-B2E9-BD7FBBDFE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lemento grafic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7205" cy="497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80E730" w14:textId="77777777" w:rsidR="004E21E0" w:rsidRDefault="004E21E0">
    <w:pPr>
      <w:pStyle w:val="Intestazione"/>
      <w:jc w:val="right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A13B2" w14:textId="3BF7F059" w:rsidR="004E21E0" w:rsidRDefault="008E3100">
    <w:pPr>
      <w:pStyle w:val="Intestazione"/>
      <w:rPr>
        <w:sz w:val="16"/>
        <w:szCs w:val="16"/>
      </w:rPr>
    </w:pPr>
    <w:r w:rsidRPr="004565DF">
      <w:rPr>
        <w:noProof/>
        <w:color w:val="FF3F4F"/>
      </w:rPr>
      <w:drawing>
        <wp:anchor distT="0" distB="0" distL="114300" distR="114300" simplePos="0" relativeHeight="251658240" behindDoc="0" locked="0" layoutInCell="1" allowOverlap="1" wp14:anchorId="29D8AEC7" wp14:editId="78B5DBE9">
          <wp:simplePos x="0" y="0"/>
          <wp:positionH relativeFrom="column">
            <wp:posOffset>0</wp:posOffset>
          </wp:positionH>
          <wp:positionV relativeFrom="paragraph">
            <wp:posOffset>29413</wp:posOffset>
          </wp:positionV>
          <wp:extent cx="800735" cy="288290"/>
          <wp:effectExtent l="0" t="0" r="0" b="3810"/>
          <wp:wrapTopAndBottom/>
          <wp:docPr id="501896146" name="Elemento grafico 1">
            <a:extLst xmlns:a="http://schemas.openxmlformats.org/drawingml/2006/main">
              <a:ext uri="{FF2B5EF4-FFF2-40B4-BE49-F238E27FC236}">
                <a16:creationId xmlns:a16="http://schemas.microsoft.com/office/drawing/2014/main" id="{4B49E29A-07A1-48E6-94E4-B88856BE4B5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lemento grafic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00735" cy="288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67EF4"/>
    <w:multiLevelType w:val="multilevel"/>
    <w:tmpl w:val="32FA0A0A"/>
    <w:lvl w:ilvl="0">
      <w:start w:val="1"/>
      <w:numFmt w:val="bullet"/>
      <w:pStyle w:val="Titolo4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pStyle w:val="Titolo4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pStyle w:val="Titolo4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pStyle w:val="Titolo4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pStyle w:val="Titolo4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pStyle w:val="Titolo4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pStyle w:val="Titolo4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pStyle w:val="Titolo4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pStyle w:val="Titolo4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D0D72"/>
    <w:multiLevelType w:val="hybridMultilevel"/>
    <w:tmpl w:val="781660EC"/>
    <w:lvl w:ilvl="0" w:tplc="2AE4C404">
      <w:start w:val="2"/>
      <w:numFmt w:val="decimal"/>
      <w:pStyle w:val="Titolo4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pStyle w:val="Titolo4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pStyle w:val="Titolo4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pStyle w:val="Titolo4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pStyle w:val="Titolo4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pStyle w:val="Titolo4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pStyle w:val="Titolo4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pStyle w:val="Titolo4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pStyle w:val="Titolo4"/>
      <w:lvlText w:val="%9."/>
      <w:lvlJc w:val="right"/>
      <w:pPr>
        <w:ind w:left="6480" w:hanging="180"/>
      </w:pPr>
    </w:lvl>
  </w:abstractNum>
  <w:abstractNum w:abstractNumId="2" w15:restartNumberingAfterBreak="0">
    <w:nsid w:val="051F2CB0"/>
    <w:multiLevelType w:val="hybridMultilevel"/>
    <w:tmpl w:val="1BA879DC"/>
    <w:lvl w:ilvl="0" w:tplc="08090001">
      <w:start w:val="1"/>
      <w:numFmt w:val="bullet"/>
      <w:pStyle w:val="Titolo4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pStyle w:val="Titolo4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pStyle w:val="Titolo4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pStyle w:val="Titolo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pStyle w:val="Titolo4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pStyle w:val="Titolo4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pStyle w:val="Titolo4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pStyle w:val="Titolo4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pStyle w:val="Titolo4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D34D3"/>
    <w:multiLevelType w:val="multilevel"/>
    <w:tmpl w:val="63C282E4"/>
    <w:lvl w:ilvl="0">
      <w:start w:val="1"/>
      <w:numFmt w:val="bullet"/>
      <w:pStyle w:val="Titolo4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pStyle w:val="Titolo4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Titolo4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pStyle w:val="Titolo4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pStyle w:val="Titolo4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pStyle w:val="Titolo4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pStyle w:val="Titolo4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pStyle w:val="Titolo4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pStyle w:val="Titolo4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5CD2FB7"/>
    <w:multiLevelType w:val="multilevel"/>
    <w:tmpl w:val="FFFFFFFF"/>
    <w:lvl w:ilvl="0">
      <w:start w:val="1"/>
      <w:numFmt w:val="decimal"/>
      <w:pStyle w:val="Titolo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4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4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4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4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4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4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4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086F4B2C"/>
    <w:multiLevelType w:val="multilevel"/>
    <w:tmpl w:val="BFB07ED4"/>
    <w:lvl w:ilvl="0">
      <w:start w:val="1"/>
      <w:numFmt w:val="decimal"/>
      <w:pStyle w:val="Titolo4"/>
      <w:lvlText w:val="%1.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pStyle w:val="Titolo4"/>
      <w:lvlText w:val="%1.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pStyle w:val="Titolo4"/>
      <w:lvlText w:val="%1.%2.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pStyle w:val="Titolo4"/>
      <w:lvlText w:val="%1.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decimal"/>
      <w:pStyle w:val="Titolo4"/>
      <w:lvlText w:val="%1.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decimal"/>
      <w:pStyle w:val="Titolo4"/>
      <w:lvlText w:val="%1.%2.%3.%4.%5.%6."/>
      <w:lvlJc w:val="lef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pStyle w:val="Titolo4"/>
      <w:lvlText w:val="%1.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decimal"/>
      <w:pStyle w:val="Titolo4"/>
      <w:lvlText w:val="%1.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decimal"/>
      <w:pStyle w:val="Titolo4"/>
      <w:lvlText w:val="%1.%2.%3.%4.%5.%6.%7.%8.%9."/>
      <w:lvlJc w:val="lef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0C3B5A1E"/>
    <w:multiLevelType w:val="multilevel"/>
    <w:tmpl w:val="F7646FE4"/>
    <w:lvl w:ilvl="0">
      <w:start w:val="1"/>
      <w:numFmt w:val="bullet"/>
      <w:pStyle w:val="Titolo4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pStyle w:val="Titolo4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Titolo4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pStyle w:val="Titolo4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pStyle w:val="Titolo4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pStyle w:val="Titolo4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pStyle w:val="Titolo4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pStyle w:val="Titolo4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pStyle w:val="Titolo4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1615F91"/>
    <w:multiLevelType w:val="multilevel"/>
    <w:tmpl w:val="04C67A84"/>
    <w:lvl w:ilvl="0">
      <w:start w:val="1"/>
      <w:numFmt w:val="bullet"/>
      <w:pStyle w:val="Titolo4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pStyle w:val="Titolo4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pStyle w:val="Titolo4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pStyle w:val="Titolo4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pStyle w:val="Titolo4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pStyle w:val="Titolo4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pStyle w:val="Titolo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pStyle w:val="Titolo4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pStyle w:val="Titolo4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116C1A8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13B82C6D"/>
    <w:multiLevelType w:val="multilevel"/>
    <w:tmpl w:val="BA0CE588"/>
    <w:lvl w:ilvl="0">
      <w:start w:val="1"/>
      <w:numFmt w:val="decimal"/>
      <w:pStyle w:val="Titolo4"/>
      <w:lvlText w:val="%1."/>
      <w:lvlJc w:val="left"/>
      <w:pPr>
        <w:ind w:left="-796" w:hanging="284"/>
      </w:pPr>
      <w:rPr>
        <w:rFonts w:ascii="Prompt" w:hAnsi="Prompt" w:hint="cs"/>
        <w:b/>
        <w:i w:val="0"/>
        <w:color w:val="auto"/>
        <w:sz w:val="28"/>
      </w:rPr>
    </w:lvl>
    <w:lvl w:ilvl="1">
      <w:start w:val="1"/>
      <w:numFmt w:val="decimal"/>
      <w:pStyle w:val="Titolo4"/>
      <w:lvlText w:val="%1.%2."/>
      <w:lvlJc w:val="left"/>
      <w:pPr>
        <w:ind w:left="284" w:hanging="284"/>
      </w:pPr>
      <w:rPr>
        <w:rFonts w:hint="default"/>
      </w:rPr>
    </w:lvl>
    <w:lvl w:ilvl="2">
      <w:start w:val="1"/>
      <w:numFmt w:val="decimal"/>
      <w:pStyle w:val="Titolo4"/>
      <w:lvlText w:val="%1.%2.%3."/>
      <w:lvlJc w:val="left"/>
      <w:pPr>
        <w:tabs>
          <w:tab w:val="num" w:pos="-1080"/>
        </w:tabs>
        <w:ind w:left="1080" w:hanging="180"/>
      </w:pPr>
      <w:rPr>
        <w:rFonts w:hint="default"/>
      </w:rPr>
    </w:lvl>
    <w:lvl w:ilvl="3">
      <w:start w:val="1"/>
      <w:numFmt w:val="decimal"/>
      <w:pStyle w:val="Titolo4"/>
      <w:lvlText w:val="%1.%2.%3.%4."/>
      <w:lvlJc w:val="left"/>
      <w:pPr>
        <w:tabs>
          <w:tab w:val="num" w:pos="-1080"/>
        </w:tabs>
        <w:ind w:left="1800" w:hanging="360"/>
      </w:pPr>
      <w:rPr>
        <w:rFonts w:hint="default"/>
      </w:rPr>
    </w:lvl>
    <w:lvl w:ilvl="4">
      <w:start w:val="1"/>
      <w:numFmt w:val="decimal"/>
      <w:pStyle w:val="Titolo4"/>
      <w:lvlText w:val="%1.%2.%3.%4.%5."/>
      <w:lvlJc w:val="left"/>
      <w:pPr>
        <w:tabs>
          <w:tab w:val="num" w:pos="-1080"/>
        </w:tabs>
        <w:ind w:left="2520" w:hanging="360"/>
      </w:pPr>
      <w:rPr>
        <w:rFonts w:hint="default"/>
      </w:rPr>
    </w:lvl>
    <w:lvl w:ilvl="5">
      <w:start w:val="1"/>
      <w:numFmt w:val="decimal"/>
      <w:pStyle w:val="Titolo4"/>
      <w:lvlText w:val="%1.%2.%3.%4.%5.%6."/>
      <w:lvlJc w:val="left"/>
      <w:pPr>
        <w:tabs>
          <w:tab w:val="num" w:pos="-1080"/>
        </w:tabs>
        <w:ind w:left="3240" w:hanging="180"/>
      </w:pPr>
      <w:rPr>
        <w:rFonts w:hint="default"/>
      </w:rPr>
    </w:lvl>
    <w:lvl w:ilvl="6">
      <w:start w:val="1"/>
      <w:numFmt w:val="decimal"/>
      <w:pStyle w:val="Titolo4"/>
      <w:lvlText w:val="%1.%2.%3.%4.%5.%6.%7."/>
      <w:lvlJc w:val="left"/>
      <w:pPr>
        <w:tabs>
          <w:tab w:val="num" w:pos="-1080"/>
        </w:tabs>
        <w:ind w:left="3960" w:hanging="360"/>
      </w:pPr>
      <w:rPr>
        <w:rFonts w:hint="default"/>
      </w:rPr>
    </w:lvl>
    <w:lvl w:ilvl="7">
      <w:start w:val="1"/>
      <w:numFmt w:val="decimal"/>
      <w:pStyle w:val="Titolo4"/>
      <w:lvlText w:val="%1.%2.%3.%4.%5.%6.%7.%8."/>
      <w:lvlJc w:val="left"/>
      <w:pPr>
        <w:tabs>
          <w:tab w:val="num" w:pos="-1080"/>
        </w:tabs>
        <w:ind w:left="4680" w:hanging="360"/>
      </w:pPr>
      <w:rPr>
        <w:rFonts w:hint="default"/>
      </w:rPr>
    </w:lvl>
    <w:lvl w:ilvl="8">
      <w:start w:val="1"/>
      <w:numFmt w:val="decimal"/>
      <w:pStyle w:val="Titolo4"/>
      <w:lvlText w:val="%1.%2.%3.%4.%5.%6.%7.%8.%9."/>
      <w:lvlJc w:val="left"/>
      <w:pPr>
        <w:tabs>
          <w:tab w:val="num" w:pos="-1080"/>
        </w:tabs>
        <w:ind w:left="5400" w:hanging="180"/>
      </w:pPr>
      <w:rPr>
        <w:rFonts w:hint="default"/>
      </w:rPr>
    </w:lvl>
  </w:abstractNum>
  <w:abstractNum w:abstractNumId="10" w15:restartNumberingAfterBreak="0">
    <w:nsid w:val="14CA3AC6"/>
    <w:multiLevelType w:val="multilevel"/>
    <w:tmpl w:val="FFFFFFFF"/>
    <w:lvl w:ilvl="0">
      <w:start w:val="1"/>
      <w:numFmt w:val="decimal"/>
      <w:pStyle w:val="Titolo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4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4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4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4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4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4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4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343DB"/>
    <w:multiLevelType w:val="multilevel"/>
    <w:tmpl w:val="FFFFFFFF"/>
    <w:lvl w:ilvl="0">
      <w:start w:val="1"/>
      <w:numFmt w:val="decimal"/>
      <w:pStyle w:val="Titolo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4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4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4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4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4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4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4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1B8E50D2"/>
    <w:multiLevelType w:val="multilevel"/>
    <w:tmpl w:val="8A929D8A"/>
    <w:lvl w:ilvl="0">
      <w:start w:val="1"/>
      <w:numFmt w:val="decimal"/>
      <w:pStyle w:val="Titolo1"/>
      <w:lvlText w:val="%1."/>
      <w:lvlJc w:val="left"/>
      <w:pPr>
        <w:ind w:left="-796" w:hanging="284"/>
      </w:pPr>
      <w:rPr>
        <w:rFonts w:ascii="Prompt" w:hAnsi="Prompt" w:hint="cs"/>
        <w:b/>
        <w:i w:val="0"/>
        <w:color w:val="FF3F4F"/>
        <w:sz w:val="28"/>
      </w:rPr>
    </w:lvl>
    <w:lvl w:ilvl="1">
      <w:start w:val="1"/>
      <w:numFmt w:val="decimal"/>
      <w:pStyle w:val="Titolo2"/>
      <w:lvlText w:val="%1.%2."/>
      <w:lvlJc w:val="left"/>
      <w:pPr>
        <w:ind w:left="340" w:hanging="340"/>
      </w:pPr>
      <w:rPr>
        <w:rFonts w:ascii="Prompt" w:hAnsi="Prompt" w:hint="cs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-1080"/>
        </w:tabs>
        <w:ind w:left="1080" w:hanging="1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08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252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080"/>
        </w:tabs>
        <w:ind w:left="3240" w:hanging="1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080"/>
        </w:tabs>
        <w:ind w:left="39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080"/>
        </w:tabs>
        <w:ind w:left="468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080"/>
        </w:tabs>
        <w:ind w:left="5400" w:hanging="180"/>
      </w:pPr>
      <w:rPr>
        <w:rFonts w:hint="default"/>
      </w:rPr>
    </w:lvl>
  </w:abstractNum>
  <w:abstractNum w:abstractNumId="13" w15:restartNumberingAfterBreak="0">
    <w:nsid w:val="1F4977AE"/>
    <w:multiLevelType w:val="multilevel"/>
    <w:tmpl w:val="C40A30D2"/>
    <w:lvl w:ilvl="0">
      <w:start w:val="1"/>
      <w:numFmt w:val="bullet"/>
      <w:pStyle w:val="Titolo4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pStyle w:val="Titolo4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pStyle w:val="Titolo4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pStyle w:val="Titolo4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pStyle w:val="Titolo4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pStyle w:val="Titolo4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pStyle w:val="Titolo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pStyle w:val="Titolo4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pStyle w:val="Titolo4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1FA24FD8"/>
    <w:multiLevelType w:val="hybridMultilevel"/>
    <w:tmpl w:val="1E2CFE48"/>
    <w:lvl w:ilvl="0" w:tplc="7A3E2FEE">
      <w:numFmt w:val="bullet"/>
      <w:pStyle w:val="Titolo4"/>
      <w:lvlText w:val="-"/>
      <w:lvlJc w:val="left"/>
      <w:pPr>
        <w:ind w:left="720" w:hanging="360"/>
      </w:pPr>
      <w:rPr>
        <w:rFonts w:ascii="Arial" w:eastAsia="Roboto" w:hAnsi="Arial" w:cs="Arial" w:hint="default"/>
      </w:rPr>
    </w:lvl>
    <w:lvl w:ilvl="1" w:tplc="08090003" w:tentative="1">
      <w:start w:val="1"/>
      <w:numFmt w:val="bullet"/>
      <w:pStyle w:val="Titolo4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pStyle w:val="Titolo4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pStyle w:val="Titolo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pStyle w:val="Titolo4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pStyle w:val="Titolo4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pStyle w:val="Titolo4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pStyle w:val="Titolo4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pStyle w:val="Titolo4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8F57A3"/>
    <w:multiLevelType w:val="multilevel"/>
    <w:tmpl w:val="FFFFFFFF"/>
    <w:lvl w:ilvl="0">
      <w:start w:val="1"/>
      <w:numFmt w:val="decimal"/>
      <w:pStyle w:val="Titolo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4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4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4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4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4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4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4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1BB3BE4"/>
    <w:multiLevelType w:val="multilevel"/>
    <w:tmpl w:val="B5B471B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7" w15:restartNumberingAfterBreak="0">
    <w:nsid w:val="275A50C4"/>
    <w:multiLevelType w:val="multilevel"/>
    <w:tmpl w:val="53E60B7A"/>
    <w:lvl w:ilvl="0">
      <w:start w:val="1"/>
      <w:numFmt w:val="bullet"/>
      <w:pStyle w:val="Titolo4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pStyle w:val="Titolo4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pStyle w:val="Titolo4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pStyle w:val="Titolo4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pStyle w:val="Titolo4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pStyle w:val="Titolo4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pStyle w:val="Titolo4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pStyle w:val="Titolo4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pStyle w:val="Titolo4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99B62DB"/>
    <w:multiLevelType w:val="hybridMultilevel"/>
    <w:tmpl w:val="772A1A50"/>
    <w:lvl w:ilvl="0" w:tplc="08090005">
      <w:start w:val="1"/>
      <w:numFmt w:val="bullet"/>
      <w:pStyle w:val="Titolo4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pStyle w:val="Titolo4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Titolo4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pStyle w:val="Titolo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pStyle w:val="Titolo4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pStyle w:val="Titolo4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pStyle w:val="Titolo4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pStyle w:val="Titolo4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pStyle w:val="Titolo4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0E10EA"/>
    <w:multiLevelType w:val="multilevel"/>
    <w:tmpl w:val="84460876"/>
    <w:lvl w:ilvl="0">
      <w:start w:val="1"/>
      <w:numFmt w:val="decimal"/>
      <w:pStyle w:val="Titolo4"/>
      <w:lvlText w:val="%1."/>
      <w:lvlJc w:val="left"/>
      <w:pPr>
        <w:ind w:left="576" w:hanging="576"/>
      </w:pPr>
      <w:rPr>
        <w:rFonts w:ascii="Prompt" w:hAnsi="Prompt" w:hint="cs"/>
        <w:b/>
        <w:i w:val="0"/>
        <w:color w:val="auto"/>
        <w:sz w:val="28"/>
      </w:rPr>
    </w:lvl>
    <w:lvl w:ilvl="1">
      <w:start w:val="1"/>
      <w:numFmt w:val="decimal"/>
      <w:pStyle w:val="Titolo4"/>
      <w:lvlText w:val="%1.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pStyle w:val="Titolo4"/>
      <w:lvlText w:val="%1.%2.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pStyle w:val="Titolo4"/>
      <w:lvlText w:val="%1.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decimal"/>
      <w:pStyle w:val="Titolo4"/>
      <w:lvlText w:val="%1.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decimal"/>
      <w:pStyle w:val="Titolo4"/>
      <w:lvlText w:val="%1.%2.%3.%4.%5.%6."/>
      <w:lvlJc w:val="lef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pStyle w:val="Titolo4"/>
      <w:lvlText w:val="%1.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decimal"/>
      <w:pStyle w:val="Titolo4"/>
      <w:lvlText w:val="%1.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decimal"/>
      <w:pStyle w:val="Titolo4"/>
      <w:lvlText w:val="%1.%2.%3.%4.%5.%6.%7.%8.%9."/>
      <w:lvlJc w:val="lef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0" w15:restartNumberingAfterBreak="0">
    <w:nsid w:val="2F8949D6"/>
    <w:multiLevelType w:val="multilevel"/>
    <w:tmpl w:val="AF62B4BE"/>
    <w:lvl w:ilvl="0">
      <w:numFmt w:val="bullet"/>
      <w:pStyle w:val="Titolo4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pStyle w:val="Titolo4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pStyle w:val="Titolo4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pStyle w:val="Titolo4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pStyle w:val="Titolo4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pStyle w:val="Titolo4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pStyle w:val="Titolo4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pStyle w:val="Titolo4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pStyle w:val="Titolo4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21" w15:restartNumberingAfterBreak="0">
    <w:nsid w:val="321B017B"/>
    <w:multiLevelType w:val="multilevel"/>
    <w:tmpl w:val="14F8C26A"/>
    <w:lvl w:ilvl="0">
      <w:start w:val="1"/>
      <w:numFmt w:val="bullet"/>
      <w:pStyle w:val="Titolo4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pStyle w:val="Titolo4"/>
      <w:lvlText w:val="%1.%2."/>
      <w:lvlJc w:val="left"/>
      <w:pPr>
        <w:tabs>
          <w:tab w:val="num" w:pos="360"/>
        </w:tabs>
        <w:ind w:left="1800" w:hanging="360"/>
      </w:pPr>
    </w:lvl>
    <w:lvl w:ilvl="2">
      <w:start w:val="1"/>
      <w:numFmt w:val="decimal"/>
      <w:pStyle w:val="Titolo4"/>
      <w:lvlText w:val="%1.%2.%3."/>
      <w:lvlJc w:val="left"/>
      <w:pPr>
        <w:tabs>
          <w:tab w:val="num" w:pos="360"/>
        </w:tabs>
        <w:ind w:left="2520" w:hanging="180"/>
      </w:pPr>
    </w:lvl>
    <w:lvl w:ilvl="3">
      <w:start w:val="1"/>
      <w:numFmt w:val="decimal"/>
      <w:pStyle w:val="Titolo4"/>
      <w:lvlText w:val="%1.%2.%3.%4."/>
      <w:lvlJc w:val="left"/>
      <w:pPr>
        <w:tabs>
          <w:tab w:val="num" w:pos="360"/>
        </w:tabs>
        <w:ind w:left="3240" w:hanging="360"/>
      </w:pPr>
    </w:lvl>
    <w:lvl w:ilvl="4">
      <w:start w:val="1"/>
      <w:numFmt w:val="decimal"/>
      <w:pStyle w:val="Titolo4"/>
      <w:lvlText w:val="%1.%2.%3.%4.%5."/>
      <w:lvlJc w:val="left"/>
      <w:pPr>
        <w:tabs>
          <w:tab w:val="num" w:pos="360"/>
        </w:tabs>
        <w:ind w:left="3960" w:hanging="360"/>
      </w:pPr>
    </w:lvl>
    <w:lvl w:ilvl="5">
      <w:start w:val="1"/>
      <w:numFmt w:val="decimal"/>
      <w:pStyle w:val="Titolo4"/>
      <w:lvlText w:val="%1.%2.%3.%4.%5.%6."/>
      <w:lvlJc w:val="left"/>
      <w:pPr>
        <w:tabs>
          <w:tab w:val="num" w:pos="360"/>
        </w:tabs>
        <w:ind w:left="4680" w:hanging="180"/>
      </w:pPr>
    </w:lvl>
    <w:lvl w:ilvl="6">
      <w:start w:val="1"/>
      <w:numFmt w:val="decimal"/>
      <w:pStyle w:val="Titolo4"/>
      <w:lvlText w:val="%1.%2.%3.%4.%5.%6.%7."/>
      <w:lvlJc w:val="left"/>
      <w:pPr>
        <w:tabs>
          <w:tab w:val="num" w:pos="360"/>
        </w:tabs>
        <w:ind w:left="5400" w:hanging="360"/>
      </w:pPr>
    </w:lvl>
    <w:lvl w:ilvl="7">
      <w:start w:val="1"/>
      <w:numFmt w:val="decimal"/>
      <w:pStyle w:val="Titolo4"/>
      <w:lvlText w:val="%1.%2.%3.%4.%5.%6.%7.%8."/>
      <w:lvlJc w:val="left"/>
      <w:pPr>
        <w:tabs>
          <w:tab w:val="num" w:pos="360"/>
        </w:tabs>
        <w:ind w:left="6120" w:hanging="360"/>
      </w:pPr>
    </w:lvl>
    <w:lvl w:ilvl="8">
      <w:start w:val="1"/>
      <w:numFmt w:val="decimal"/>
      <w:pStyle w:val="Titolo4"/>
      <w:lvlText w:val="%1.%2.%3.%4.%5.%6.%7.%8.%9."/>
      <w:lvlJc w:val="left"/>
      <w:pPr>
        <w:tabs>
          <w:tab w:val="num" w:pos="360"/>
        </w:tabs>
        <w:ind w:left="6840" w:hanging="180"/>
      </w:pPr>
    </w:lvl>
  </w:abstractNum>
  <w:abstractNum w:abstractNumId="22" w15:restartNumberingAfterBreak="0">
    <w:nsid w:val="322A39C4"/>
    <w:multiLevelType w:val="multilevel"/>
    <w:tmpl w:val="179640B2"/>
    <w:styleLink w:val="CurrentLi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1241DD"/>
    <w:multiLevelType w:val="multilevel"/>
    <w:tmpl w:val="1AAC8278"/>
    <w:lvl w:ilvl="0">
      <w:start w:val="1"/>
      <w:numFmt w:val="bullet"/>
      <w:pStyle w:val="Titolo4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pStyle w:val="Titolo4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pStyle w:val="Titolo4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pStyle w:val="Titolo4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pStyle w:val="Titolo4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pStyle w:val="Titolo4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pStyle w:val="Titolo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pStyle w:val="Titolo4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pStyle w:val="Titolo4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3AC83AC8"/>
    <w:multiLevelType w:val="multilevel"/>
    <w:tmpl w:val="8A8CC208"/>
    <w:styleLink w:val="Elencocorrente1"/>
    <w:lvl w:ilvl="0">
      <w:start w:val="1"/>
      <w:numFmt w:val="bullet"/>
      <w:pStyle w:val="Titolo4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pStyle w:val="Titolo4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Titolo4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pStyle w:val="Titolo4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pStyle w:val="Titolo4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pStyle w:val="Titolo4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pStyle w:val="Titolo4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pStyle w:val="Titolo4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pStyle w:val="Titolo4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BA903FE"/>
    <w:multiLevelType w:val="multilevel"/>
    <w:tmpl w:val="C5783382"/>
    <w:lvl w:ilvl="0">
      <w:start w:val="1"/>
      <w:numFmt w:val="bullet"/>
      <w:pStyle w:val="Titolo4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pStyle w:val="Titolo4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Titolo4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pStyle w:val="Titolo4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pStyle w:val="Titolo4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pStyle w:val="Titolo4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pStyle w:val="Titolo4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pStyle w:val="Titolo4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pStyle w:val="Titolo4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119194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428112EA"/>
    <w:multiLevelType w:val="multilevel"/>
    <w:tmpl w:val="88583BDA"/>
    <w:lvl w:ilvl="0">
      <w:start w:val="1"/>
      <w:numFmt w:val="bullet"/>
      <w:pStyle w:val="Titolo4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pStyle w:val="Titolo4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pStyle w:val="Titolo4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pStyle w:val="Titolo4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pStyle w:val="Titolo4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pStyle w:val="Titolo4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pStyle w:val="Titolo4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pStyle w:val="Titolo4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pStyle w:val="Titolo4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7612319"/>
    <w:multiLevelType w:val="multilevel"/>
    <w:tmpl w:val="BFB07ED4"/>
    <w:lvl w:ilvl="0">
      <w:start w:val="1"/>
      <w:numFmt w:val="decimal"/>
      <w:pStyle w:val="Titolo4"/>
      <w:lvlText w:val="%1.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pStyle w:val="Titolo4"/>
      <w:lvlText w:val="%1.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pStyle w:val="Titolo4"/>
      <w:lvlText w:val="%1.%2.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pStyle w:val="Titolo4"/>
      <w:lvlText w:val="%1.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decimal"/>
      <w:pStyle w:val="Titolo4"/>
      <w:lvlText w:val="%1.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decimal"/>
      <w:pStyle w:val="Titolo4"/>
      <w:lvlText w:val="%1.%2.%3.%4.%5.%6."/>
      <w:lvlJc w:val="lef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pStyle w:val="Titolo4"/>
      <w:lvlText w:val="%1.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decimal"/>
      <w:pStyle w:val="Titolo4"/>
      <w:lvlText w:val="%1.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decimal"/>
      <w:pStyle w:val="Titolo4"/>
      <w:lvlText w:val="%1.%2.%3.%4.%5.%6.%7.%8.%9."/>
      <w:lvlJc w:val="lef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9" w15:restartNumberingAfterBreak="0">
    <w:nsid w:val="47BD7058"/>
    <w:multiLevelType w:val="multilevel"/>
    <w:tmpl w:val="EED2B356"/>
    <w:lvl w:ilvl="0">
      <w:start w:val="1"/>
      <w:numFmt w:val="bullet"/>
      <w:pStyle w:val="Titolo4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numFmt w:val="bullet"/>
      <w:pStyle w:val="Titolo4"/>
      <w:lvlText w:val="◦"/>
      <w:lvlJc w:val="left"/>
      <w:pPr>
        <w:ind w:left="720" w:hanging="360"/>
      </w:pPr>
      <w:rPr>
        <w:rFonts w:ascii="OpenSymbol" w:hAnsi="OpenSymbol" w:cs="OpenSymbol"/>
      </w:rPr>
    </w:lvl>
    <w:lvl w:ilvl="2">
      <w:numFmt w:val="bullet"/>
      <w:pStyle w:val="Titolo4"/>
      <w:lvlText w:val="▪"/>
      <w:lvlJc w:val="left"/>
      <w:pPr>
        <w:ind w:left="1080" w:hanging="360"/>
      </w:pPr>
      <w:rPr>
        <w:rFonts w:ascii="OpenSymbol" w:hAnsi="OpenSymbol" w:cs="OpenSymbol"/>
      </w:rPr>
    </w:lvl>
    <w:lvl w:ilvl="3">
      <w:numFmt w:val="bullet"/>
      <w:pStyle w:val="Titolo4"/>
      <w:lvlText w:val=""/>
      <w:lvlJc w:val="left"/>
      <w:pPr>
        <w:ind w:left="1440" w:hanging="360"/>
      </w:pPr>
      <w:rPr>
        <w:rFonts w:ascii="Symbol" w:hAnsi="Symbol" w:cs="Symbol"/>
      </w:rPr>
    </w:lvl>
    <w:lvl w:ilvl="4">
      <w:numFmt w:val="bullet"/>
      <w:pStyle w:val="Titolo4"/>
      <w:lvlText w:val="◦"/>
      <w:lvlJc w:val="left"/>
      <w:pPr>
        <w:ind w:left="1800" w:hanging="360"/>
      </w:pPr>
      <w:rPr>
        <w:rFonts w:ascii="OpenSymbol" w:hAnsi="OpenSymbol" w:cs="OpenSymbol"/>
      </w:rPr>
    </w:lvl>
    <w:lvl w:ilvl="5">
      <w:numFmt w:val="bullet"/>
      <w:pStyle w:val="Titolo4"/>
      <w:lvlText w:val="▪"/>
      <w:lvlJc w:val="left"/>
      <w:pPr>
        <w:ind w:left="2160" w:hanging="360"/>
      </w:pPr>
      <w:rPr>
        <w:rFonts w:ascii="OpenSymbol" w:hAnsi="OpenSymbol" w:cs="OpenSymbol"/>
      </w:rPr>
    </w:lvl>
    <w:lvl w:ilvl="6">
      <w:numFmt w:val="bullet"/>
      <w:pStyle w:val="Titolo4"/>
      <w:lvlText w:val=""/>
      <w:lvlJc w:val="left"/>
      <w:pPr>
        <w:ind w:left="2520" w:hanging="360"/>
      </w:pPr>
      <w:rPr>
        <w:rFonts w:ascii="Symbol" w:hAnsi="Symbol" w:cs="Symbol"/>
      </w:rPr>
    </w:lvl>
    <w:lvl w:ilvl="7">
      <w:numFmt w:val="bullet"/>
      <w:pStyle w:val="Titolo4"/>
      <w:lvlText w:val="◦"/>
      <w:lvlJc w:val="left"/>
      <w:pPr>
        <w:ind w:left="2880" w:hanging="360"/>
      </w:pPr>
      <w:rPr>
        <w:rFonts w:ascii="OpenSymbol" w:hAnsi="OpenSymbol" w:cs="OpenSymbol"/>
      </w:rPr>
    </w:lvl>
    <w:lvl w:ilvl="8">
      <w:numFmt w:val="bullet"/>
      <w:pStyle w:val="Titolo4"/>
      <w:lvlText w:val="▪"/>
      <w:lvlJc w:val="left"/>
      <w:pPr>
        <w:ind w:left="3240" w:hanging="360"/>
      </w:pPr>
      <w:rPr>
        <w:rFonts w:ascii="OpenSymbol" w:hAnsi="OpenSymbol" w:cs="OpenSymbol"/>
      </w:rPr>
    </w:lvl>
  </w:abstractNum>
  <w:abstractNum w:abstractNumId="30" w15:restartNumberingAfterBreak="0">
    <w:nsid w:val="4B332444"/>
    <w:multiLevelType w:val="hybridMultilevel"/>
    <w:tmpl w:val="F37EC7A2"/>
    <w:lvl w:ilvl="0" w:tplc="F9CC9FCE">
      <w:start w:val="1"/>
      <w:numFmt w:val="bullet"/>
      <w:pStyle w:val="Titolo4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pStyle w:val="Titolo4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Titolo4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pStyle w:val="Titolo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pStyle w:val="Titolo4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pStyle w:val="Titolo4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pStyle w:val="Titolo4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pStyle w:val="Titolo4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pStyle w:val="Titolo4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832793"/>
    <w:multiLevelType w:val="multilevel"/>
    <w:tmpl w:val="BA886D2C"/>
    <w:lvl w:ilvl="0">
      <w:numFmt w:val="decimal"/>
      <w:pStyle w:val="Titolo3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pStyle w:val="Titolo4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pStyle w:val="Titolo4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pStyle w:val="Titolo4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pStyle w:val="Titolo4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pStyle w:val="Titolo4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pStyle w:val="Titolo4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pStyle w:val="Titolo4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pStyle w:val="Titolo4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4D016C6C"/>
    <w:multiLevelType w:val="hybridMultilevel"/>
    <w:tmpl w:val="52062822"/>
    <w:lvl w:ilvl="0" w:tplc="08F053A0">
      <w:start w:val="1"/>
      <w:numFmt w:val="bullet"/>
      <w:pStyle w:val="Titolo4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928350" w:tentative="1">
      <w:start w:val="1"/>
      <w:numFmt w:val="bullet"/>
      <w:pStyle w:val="Titolo4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04A99E" w:tentative="1">
      <w:start w:val="1"/>
      <w:numFmt w:val="bullet"/>
      <w:pStyle w:val="Titolo4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640D72" w:tentative="1">
      <w:start w:val="1"/>
      <w:numFmt w:val="bullet"/>
      <w:pStyle w:val="Titolo4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0AB7E0" w:tentative="1">
      <w:start w:val="1"/>
      <w:numFmt w:val="bullet"/>
      <w:pStyle w:val="Titolo4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CCA396" w:tentative="1">
      <w:start w:val="1"/>
      <w:numFmt w:val="bullet"/>
      <w:pStyle w:val="Titolo4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5A8168" w:tentative="1">
      <w:start w:val="1"/>
      <w:numFmt w:val="bullet"/>
      <w:pStyle w:val="Titolo4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469B44" w:tentative="1">
      <w:start w:val="1"/>
      <w:numFmt w:val="bullet"/>
      <w:pStyle w:val="Titolo4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16113E" w:tentative="1">
      <w:start w:val="1"/>
      <w:numFmt w:val="bullet"/>
      <w:pStyle w:val="Titolo4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0A0F1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50BE48E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5" w15:restartNumberingAfterBreak="0">
    <w:nsid w:val="50C13DEC"/>
    <w:multiLevelType w:val="multilevel"/>
    <w:tmpl w:val="804423F0"/>
    <w:lvl w:ilvl="0">
      <w:numFmt w:val="bullet"/>
      <w:pStyle w:val="Titolo4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pStyle w:val="Titolo4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pStyle w:val="Titolo4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pStyle w:val="Titolo4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pStyle w:val="Titolo4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pStyle w:val="Titolo4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pStyle w:val="Titolo4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pStyle w:val="Titolo4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pStyle w:val="Titolo4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36" w15:restartNumberingAfterBreak="0">
    <w:nsid w:val="51DC359B"/>
    <w:multiLevelType w:val="multilevel"/>
    <w:tmpl w:val="AE78C9D2"/>
    <w:lvl w:ilvl="0">
      <w:start w:val="1"/>
      <w:numFmt w:val="decimal"/>
      <w:pStyle w:val="Titolo4"/>
      <w:lvlText w:val="%1."/>
      <w:lvlJc w:val="left"/>
      <w:pPr>
        <w:ind w:left="284" w:hanging="284"/>
      </w:pPr>
      <w:rPr>
        <w:rFonts w:ascii="Prompt" w:hAnsi="Prompt" w:hint="cs"/>
        <w:b/>
        <w:i w:val="0"/>
        <w:color w:val="FF3F4F"/>
        <w:sz w:val="28"/>
      </w:rPr>
    </w:lvl>
    <w:lvl w:ilvl="1">
      <w:start w:val="1"/>
      <w:numFmt w:val="decimal"/>
      <w:pStyle w:val="Titolo4"/>
      <w:lvlText w:val="%1.%2."/>
      <w:lvlJc w:val="left"/>
      <w:pPr>
        <w:ind w:left="1364" w:hanging="284"/>
      </w:pPr>
    </w:lvl>
    <w:lvl w:ilvl="2">
      <w:start w:val="1"/>
      <w:numFmt w:val="decimal"/>
      <w:pStyle w:val="Titolo4"/>
      <w:lvlText w:val="%1.%2.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pStyle w:val="Titolo4"/>
      <w:lvlText w:val="%1.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decimal"/>
      <w:pStyle w:val="Titolo4"/>
      <w:lvlText w:val="%1.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decimal"/>
      <w:pStyle w:val="Titolo4"/>
      <w:lvlText w:val="%1.%2.%3.%4.%5.%6."/>
      <w:lvlJc w:val="lef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pStyle w:val="Titolo4"/>
      <w:lvlText w:val="%1.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decimal"/>
      <w:pStyle w:val="Titolo4"/>
      <w:lvlText w:val="%1.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decimal"/>
      <w:pStyle w:val="Titolo4"/>
      <w:lvlText w:val="%1.%2.%3.%4.%5.%6.%7.%8.%9."/>
      <w:lvlJc w:val="lef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7" w15:restartNumberingAfterBreak="0">
    <w:nsid w:val="52607285"/>
    <w:multiLevelType w:val="multilevel"/>
    <w:tmpl w:val="31E8DDEC"/>
    <w:styleLink w:val="WWNum3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72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08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180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16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288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240" w:hanging="360"/>
      </w:pPr>
      <w:rPr>
        <w:rFonts w:ascii="OpenSymbol" w:hAnsi="OpenSymbol" w:cs="OpenSymbol"/>
      </w:rPr>
    </w:lvl>
  </w:abstractNum>
  <w:abstractNum w:abstractNumId="38" w15:restartNumberingAfterBreak="0">
    <w:nsid w:val="5A717D27"/>
    <w:multiLevelType w:val="hybridMultilevel"/>
    <w:tmpl w:val="BD02AACC"/>
    <w:lvl w:ilvl="0" w:tplc="08090005">
      <w:start w:val="1"/>
      <w:numFmt w:val="bullet"/>
      <w:pStyle w:val="Titolo4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pStyle w:val="Titolo4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pStyle w:val="Titolo4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pStyle w:val="Titolo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pStyle w:val="Titolo4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pStyle w:val="Titolo4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pStyle w:val="Titolo4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pStyle w:val="Titolo4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pStyle w:val="Titolo4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A74FB1"/>
    <w:multiLevelType w:val="multilevel"/>
    <w:tmpl w:val="A3268B3A"/>
    <w:styleLink w:val="Elencocorrente2"/>
    <w:lvl w:ilvl="0">
      <w:start w:val="1"/>
      <w:numFmt w:val="decimal"/>
      <w:lvlText w:val="%1."/>
      <w:lvlJc w:val="left"/>
      <w:pPr>
        <w:tabs>
          <w:tab w:val="num" w:pos="0"/>
        </w:tabs>
        <w:ind w:left="576" w:hanging="576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180"/>
      </w:pPr>
    </w:lvl>
  </w:abstractNum>
  <w:abstractNum w:abstractNumId="40" w15:restartNumberingAfterBreak="0">
    <w:nsid w:val="5D735ADD"/>
    <w:multiLevelType w:val="multilevel"/>
    <w:tmpl w:val="43044020"/>
    <w:lvl w:ilvl="0">
      <w:start w:val="1"/>
      <w:numFmt w:val="bullet"/>
      <w:pStyle w:val="Titolo4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pStyle w:val="Titolo4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pStyle w:val="Titolo4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pStyle w:val="Titolo4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pStyle w:val="Titolo4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pStyle w:val="Titolo4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pStyle w:val="Titolo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pStyle w:val="Titolo4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pStyle w:val="Titolo4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1" w15:restartNumberingAfterBreak="0">
    <w:nsid w:val="62256E6E"/>
    <w:multiLevelType w:val="multilevel"/>
    <w:tmpl w:val="8828F72E"/>
    <w:lvl w:ilvl="0">
      <w:start w:val="1"/>
      <w:numFmt w:val="bullet"/>
      <w:pStyle w:val="Titolo4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pStyle w:val="Titolo4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pStyle w:val="Titolo4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pStyle w:val="Titolo4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pStyle w:val="Titolo4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pStyle w:val="Titolo4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pStyle w:val="Titolo4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pStyle w:val="Titolo4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pStyle w:val="Titolo4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E1E4228"/>
    <w:multiLevelType w:val="multilevel"/>
    <w:tmpl w:val="76FC203C"/>
    <w:styleLink w:val="CurrentList4"/>
    <w:lvl w:ilvl="0">
      <w:start w:val="1"/>
      <w:numFmt w:val="decimal"/>
      <w:pStyle w:val="Titolo4"/>
      <w:lvlText w:val="%1."/>
      <w:lvlJc w:val="left"/>
      <w:pPr>
        <w:ind w:left="284" w:hanging="284"/>
      </w:pPr>
      <w:rPr>
        <w:rFonts w:ascii="Prompt" w:hAnsi="Prompt" w:hint="cs"/>
        <w:b/>
        <w:i w:val="0"/>
        <w:color w:val="auto"/>
        <w:sz w:val="28"/>
      </w:rPr>
    </w:lvl>
    <w:lvl w:ilvl="1">
      <w:start w:val="1"/>
      <w:numFmt w:val="decimal"/>
      <w:pStyle w:val="Titolo4"/>
      <w:lvlText w:val="%1.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pStyle w:val="Titolo4"/>
      <w:lvlText w:val="%1.%2.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pStyle w:val="Titolo4"/>
      <w:lvlText w:val="%1.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decimal"/>
      <w:pStyle w:val="Titolo4"/>
      <w:lvlText w:val="%1.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decimal"/>
      <w:pStyle w:val="Titolo4"/>
      <w:lvlText w:val="%1.%2.%3.%4.%5.%6."/>
      <w:lvlJc w:val="lef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pStyle w:val="Titolo4"/>
      <w:lvlText w:val="%1.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decimal"/>
      <w:pStyle w:val="Titolo4"/>
      <w:lvlText w:val="%1.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decimal"/>
      <w:pStyle w:val="Titolo4"/>
      <w:lvlText w:val="%1.%2.%3.%4.%5.%6.%7.%8.%9."/>
      <w:lvlJc w:val="lef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3" w15:restartNumberingAfterBreak="0">
    <w:nsid w:val="71203284"/>
    <w:multiLevelType w:val="hybridMultilevel"/>
    <w:tmpl w:val="54D02ED2"/>
    <w:lvl w:ilvl="0" w:tplc="F9CC9FCE">
      <w:start w:val="1"/>
      <w:numFmt w:val="bullet"/>
      <w:pStyle w:val="Titolo4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98C4CEA" w:tentative="1">
      <w:start w:val="1"/>
      <w:numFmt w:val="bullet"/>
      <w:pStyle w:val="Titolo4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9C254D8" w:tentative="1">
      <w:start w:val="1"/>
      <w:numFmt w:val="bullet"/>
      <w:pStyle w:val="Titolo4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C849772" w:tentative="1">
      <w:start w:val="1"/>
      <w:numFmt w:val="bullet"/>
      <w:pStyle w:val="Titolo4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5589F6A" w:tentative="1">
      <w:start w:val="1"/>
      <w:numFmt w:val="bullet"/>
      <w:pStyle w:val="Titolo4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5E2BE8C" w:tentative="1">
      <w:start w:val="1"/>
      <w:numFmt w:val="bullet"/>
      <w:pStyle w:val="Titolo4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9A47258" w:tentative="1">
      <w:start w:val="1"/>
      <w:numFmt w:val="bullet"/>
      <w:pStyle w:val="Titolo4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48D152" w:tentative="1">
      <w:start w:val="1"/>
      <w:numFmt w:val="bullet"/>
      <w:pStyle w:val="Titolo4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3323072" w:tentative="1">
      <w:start w:val="1"/>
      <w:numFmt w:val="bullet"/>
      <w:pStyle w:val="Titolo4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1F63F6A"/>
    <w:multiLevelType w:val="multilevel"/>
    <w:tmpl w:val="D1CAD61C"/>
    <w:styleLink w:val="CurrentList7"/>
    <w:lvl w:ilvl="0">
      <w:start w:val="1"/>
      <w:numFmt w:val="decimal"/>
      <w:pStyle w:val="Titolo4"/>
      <w:lvlText w:val="%1."/>
      <w:lvlJc w:val="left"/>
      <w:pPr>
        <w:ind w:left="-796" w:hanging="284"/>
      </w:pPr>
      <w:rPr>
        <w:rFonts w:ascii="Prompt" w:hAnsi="Prompt" w:hint="cs"/>
        <w:b/>
        <w:i w:val="0"/>
        <w:color w:val="FF3F4F"/>
        <w:sz w:val="28"/>
      </w:rPr>
    </w:lvl>
    <w:lvl w:ilvl="1">
      <w:start w:val="1"/>
      <w:numFmt w:val="decimal"/>
      <w:pStyle w:val="Titolo4"/>
      <w:lvlText w:val="%1.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pStyle w:val="Titolo4"/>
      <w:lvlText w:val="%1.%2.%3."/>
      <w:lvlJc w:val="left"/>
      <w:pPr>
        <w:tabs>
          <w:tab w:val="num" w:pos="-1080"/>
        </w:tabs>
        <w:ind w:left="1080" w:hanging="180"/>
      </w:pPr>
      <w:rPr>
        <w:rFonts w:hint="default"/>
      </w:rPr>
    </w:lvl>
    <w:lvl w:ilvl="3">
      <w:start w:val="1"/>
      <w:numFmt w:val="decimal"/>
      <w:pStyle w:val="Titolo4"/>
      <w:lvlText w:val="%1.%2.%3.%4."/>
      <w:lvlJc w:val="left"/>
      <w:pPr>
        <w:tabs>
          <w:tab w:val="num" w:pos="-1080"/>
        </w:tabs>
        <w:ind w:left="1800" w:hanging="360"/>
      </w:pPr>
      <w:rPr>
        <w:rFonts w:hint="default"/>
      </w:rPr>
    </w:lvl>
    <w:lvl w:ilvl="4">
      <w:start w:val="1"/>
      <w:numFmt w:val="decimal"/>
      <w:pStyle w:val="Titolo4"/>
      <w:lvlText w:val="%1.%2.%3.%4.%5."/>
      <w:lvlJc w:val="left"/>
      <w:pPr>
        <w:tabs>
          <w:tab w:val="num" w:pos="-1080"/>
        </w:tabs>
        <w:ind w:left="2520" w:hanging="360"/>
      </w:pPr>
      <w:rPr>
        <w:rFonts w:hint="default"/>
      </w:rPr>
    </w:lvl>
    <w:lvl w:ilvl="5">
      <w:start w:val="1"/>
      <w:numFmt w:val="decimal"/>
      <w:pStyle w:val="Titolo4"/>
      <w:lvlText w:val="%1.%2.%3.%4.%5.%6."/>
      <w:lvlJc w:val="left"/>
      <w:pPr>
        <w:tabs>
          <w:tab w:val="num" w:pos="-1080"/>
        </w:tabs>
        <w:ind w:left="3240" w:hanging="180"/>
      </w:pPr>
      <w:rPr>
        <w:rFonts w:hint="default"/>
      </w:rPr>
    </w:lvl>
    <w:lvl w:ilvl="6">
      <w:start w:val="1"/>
      <w:numFmt w:val="decimal"/>
      <w:pStyle w:val="Titolo4"/>
      <w:lvlText w:val="%1.%2.%3.%4.%5.%6.%7."/>
      <w:lvlJc w:val="left"/>
      <w:pPr>
        <w:tabs>
          <w:tab w:val="num" w:pos="-1080"/>
        </w:tabs>
        <w:ind w:left="3960" w:hanging="360"/>
      </w:pPr>
      <w:rPr>
        <w:rFonts w:hint="default"/>
      </w:rPr>
    </w:lvl>
    <w:lvl w:ilvl="7">
      <w:start w:val="1"/>
      <w:numFmt w:val="decimal"/>
      <w:pStyle w:val="Titolo4"/>
      <w:lvlText w:val="%1.%2.%3.%4.%5.%6.%7.%8."/>
      <w:lvlJc w:val="left"/>
      <w:pPr>
        <w:tabs>
          <w:tab w:val="num" w:pos="-1080"/>
        </w:tabs>
        <w:ind w:left="4680" w:hanging="360"/>
      </w:pPr>
      <w:rPr>
        <w:rFonts w:hint="default"/>
      </w:rPr>
    </w:lvl>
    <w:lvl w:ilvl="8">
      <w:start w:val="1"/>
      <w:numFmt w:val="decimal"/>
      <w:pStyle w:val="Titolo4"/>
      <w:lvlText w:val="%1.%2.%3.%4.%5.%6.%7.%8.%9."/>
      <w:lvlJc w:val="left"/>
      <w:pPr>
        <w:tabs>
          <w:tab w:val="num" w:pos="-1080"/>
        </w:tabs>
        <w:ind w:left="5400" w:hanging="180"/>
      </w:pPr>
      <w:rPr>
        <w:rFonts w:hint="default"/>
      </w:rPr>
    </w:lvl>
  </w:abstractNum>
  <w:abstractNum w:abstractNumId="45" w15:restartNumberingAfterBreak="0">
    <w:nsid w:val="7226632F"/>
    <w:multiLevelType w:val="multilevel"/>
    <w:tmpl w:val="FFFFFFFF"/>
    <w:lvl w:ilvl="0">
      <w:start w:val="1"/>
      <w:numFmt w:val="decimal"/>
      <w:pStyle w:val="Titolo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4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4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4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4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4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4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4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6" w15:restartNumberingAfterBreak="0">
    <w:nsid w:val="743141D4"/>
    <w:multiLevelType w:val="multilevel"/>
    <w:tmpl w:val="2B361B68"/>
    <w:lvl w:ilvl="0">
      <w:numFmt w:val="bullet"/>
      <w:pStyle w:val="Titolo4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pStyle w:val="Titolo4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pStyle w:val="Titolo4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pStyle w:val="Titolo4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pStyle w:val="Titolo4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pStyle w:val="Titolo4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pStyle w:val="Titolo4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pStyle w:val="Titolo4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pStyle w:val="Titolo4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47" w15:restartNumberingAfterBreak="0">
    <w:nsid w:val="753D01BD"/>
    <w:multiLevelType w:val="multilevel"/>
    <w:tmpl w:val="DD0CA604"/>
    <w:styleLink w:val="CurrentList6"/>
    <w:lvl w:ilvl="0">
      <w:start w:val="1"/>
      <w:numFmt w:val="bullet"/>
      <w:lvlText w:val="»"/>
      <w:lvlJc w:val="left"/>
      <w:pPr>
        <w:tabs>
          <w:tab w:val="num" w:pos="0"/>
        </w:tabs>
        <w:ind w:left="360" w:hanging="360"/>
      </w:pPr>
      <w:rPr>
        <w:rFonts w:ascii="Roboto" w:hAnsi="Roboto" w:cs="Roboto" w:hint="default"/>
      </w:rPr>
    </w:lvl>
    <w:lvl w:ilvl="1">
      <w:numFmt w:val="bullet"/>
      <w:lvlText w:val="◦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</w:rPr>
    </w:lvl>
    <w:lvl w:ilvl="2">
      <w:numFmt w:val="bullet"/>
      <w:lvlText w:val="▪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4">
      <w:numFmt w:val="bullet"/>
      <w:lvlText w:val="◦"/>
      <w:lvlJc w:val="left"/>
      <w:pPr>
        <w:tabs>
          <w:tab w:val="num" w:pos="0"/>
        </w:tabs>
        <w:ind w:left="1800" w:hanging="360"/>
      </w:pPr>
      <w:rPr>
        <w:rFonts w:ascii="OpenSymbol" w:hAnsi="OpenSymbol" w:cs="OpenSymbol" w:hint="default"/>
      </w:rPr>
    </w:lvl>
    <w:lvl w:ilvl="5"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7">
      <w:numFmt w:val="bullet"/>
      <w:lvlText w:val="◦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</w:rPr>
    </w:lvl>
    <w:lvl w:ilvl="8">
      <w:numFmt w:val="bullet"/>
      <w:lvlText w:val="▪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</w:abstractNum>
  <w:abstractNum w:abstractNumId="48" w15:restartNumberingAfterBreak="0">
    <w:nsid w:val="794B7F0E"/>
    <w:multiLevelType w:val="hybridMultilevel"/>
    <w:tmpl w:val="3E1E599A"/>
    <w:lvl w:ilvl="0" w:tplc="08090001">
      <w:start w:val="1"/>
      <w:numFmt w:val="bullet"/>
      <w:pStyle w:val="Titolo4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pStyle w:val="Titolo4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pStyle w:val="Titolo4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pStyle w:val="Titolo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pStyle w:val="Titolo4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pStyle w:val="Titolo4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pStyle w:val="Titolo4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pStyle w:val="Titolo4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pStyle w:val="Titolo4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620F1D"/>
    <w:multiLevelType w:val="multilevel"/>
    <w:tmpl w:val="FFFFFFFF"/>
    <w:lvl w:ilvl="0">
      <w:start w:val="1"/>
      <w:numFmt w:val="decimal"/>
      <w:pStyle w:val="Titolo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4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4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4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4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4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4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4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0" w15:restartNumberingAfterBreak="0">
    <w:nsid w:val="7DB90874"/>
    <w:multiLevelType w:val="multilevel"/>
    <w:tmpl w:val="FFFFFFFF"/>
    <w:lvl w:ilvl="0">
      <w:start w:val="1"/>
      <w:numFmt w:val="decimal"/>
      <w:pStyle w:val="Titolo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4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4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4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4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4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4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4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1" w15:restartNumberingAfterBreak="0">
    <w:nsid w:val="7FB9276E"/>
    <w:multiLevelType w:val="multilevel"/>
    <w:tmpl w:val="CC8EF084"/>
    <w:lvl w:ilvl="0">
      <w:start w:val="1"/>
      <w:numFmt w:val="bullet"/>
      <w:pStyle w:val="Titolo4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pStyle w:val="Titolo4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pStyle w:val="Titolo4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pStyle w:val="Titolo4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pStyle w:val="Titolo4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pStyle w:val="Titolo4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pStyle w:val="Titolo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pStyle w:val="Titolo4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pStyle w:val="Titolo4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124453299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93656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6154567">
    <w:abstractNumId w:val="22"/>
  </w:num>
  <w:num w:numId="6" w16cid:durableId="767191452">
    <w:abstractNumId w:val="16"/>
  </w:num>
  <w:num w:numId="8" w16cid:durableId="88696814">
    <w:abstractNumId w:val="8"/>
  </w:num>
  <w:num w:numId="9" w16cid:durableId="912471887">
    <w:abstractNumId w:val="12"/>
  </w:num>
  <w:num w:numId="14" w16cid:durableId="12963905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43290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005758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495213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028992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3905154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1710571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178596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452435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099919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00861456">
    <w:abstractNumId w:val="33"/>
  </w:num>
  <w:num w:numId="33" w16cid:durableId="140124795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7290875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11118133">
    <w:abstractNumId w:val="24"/>
  </w:num>
  <w:num w:numId="36" w16cid:durableId="455490375">
    <w:abstractNumId w:val="37"/>
  </w:num>
  <w:num w:numId="37" w16cid:durableId="1355034882">
    <w:abstractNumId w:val="39"/>
  </w:num>
  <w:num w:numId="38" w16cid:durableId="1188638090">
    <w:abstractNumId w:val="42"/>
  </w:num>
  <w:num w:numId="39" w16cid:durableId="939726756">
    <w:abstractNumId w:val="47"/>
  </w:num>
  <w:num w:numId="40" w16cid:durableId="1770806186">
    <w:abstractNumId w:val="26"/>
  </w:num>
  <w:num w:numId="41" w16cid:durableId="13011061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5158044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83913680">
    <w:abstractNumId w:val="44"/>
  </w:num>
  <w:num w:numId="44" w16cid:durableId="1302736569">
    <w:abstractNumId w:val="34"/>
  </w:num>
  <w:num w:numId="45" w16cid:durableId="9064518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55288809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43655425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autoHyphenation/>
  <w:hyphenationZone w:val="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1E0"/>
    <w:rsid w:val="00002093"/>
    <w:rsid w:val="00006631"/>
    <w:rsid w:val="00006E20"/>
    <w:rsid w:val="00010979"/>
    <w:rsid w:val="000122BB"/>
    <w:rsid w:val="00014621"/>
    <w:rsid w:val="00023F3A"/>
    <w:rsid w:val="00024154"/>
    <w:rsid w:val="000248BA"/>
    <w:rsid w:val="0002560B"/>
    <w:rsid w:val="00025BEC"/>
    <w:rsid w:val="00026358"/>
    <w:rsid w:val="000305A0"/>
    <w:rsid w:val="000322A1"/>
    <w:rsid w:val="000330AB"/>
    <w:rsid w:val="00034F5F"/>
    <w:rsid w:val="00036718"/>
    <w:rsid w:val="000370F8"/>
    <w:rsid w:val="00037BAF"/>
    <w:rsid w:val="00040203"/>
    <w:rsid w:val="00041699"/>
    <w:rsid w:val="00044BD1"/>
    <w:rsid w:val="000451A6"/>
    <w:rsid w:val="0004530D"/>
    <w:rsid w:val="00051876"/>
    <w:rsid w:val="000524EB"/>
    <w:rsid w:val="00052D64"/>
    <w:rsid w:val="0005332D"/>
    <w:rsid w:val="00054B03"/>
    <w:rsid w:val="00054E50"/>
    <w:rsid w:val="000617E6"/>
    <w:rsid w:val="0006319A"/>
    <w:rsid w:val="00065446"/>
    <w:rsid w:val="000703CC"/>
    <w:rsid w:val="000737F4"/>
    <w:rsid w:val="00077F1D"/>
    <w:rsid w:val="00077F54"/>
    <w:rsid w:val="000833F7"/>
    <w:rsid w:val="00083622"/>
    <w:rsid w:val="00085309"/>
    <w:rsid w:val="00086169"/>
    <w:rsid w:val="00086E2D"/>
    <w:rsid w:val="0009410B"/>
    <w:rsid w:val="00094F82"/>
    <w:rsid w:val="000977CD"/>
    <w:rsid w:val="00097A85"/>
    <w:rsid w:val="000A0AD3"/>
    <w:rsid w:val="000A1356"/>
    <w:rsid w:val="000A21B9"/>
    <w:rsid w:val="000A3855"/>
    <w:rsid w:val="000A6D4D"/>
    <w:rsid w:val="000B1416"/>
    <w:rsid w:val="000B2A2B"/>
    <w:rsid w:val="000B5590"/>
    <w:rsid w:val="000B5CB7"/>
    <w:rsid w:val="000B6A8A"/>
    <w:rsid w:val="000B6CC4"/>
    <w:rsid w:val="000C004F"/>
    <w:rsid w:val="000C0964"/>
    <w:rsid w:val="000C3E18"/>
    <w:rsid w:val="000C4DCB"/>
    <w:rsid w:val="000C5A03"/>
    <w:rsid w:val="000C6F96"/>
    <w:rsid w:val="000C79EA"/>
    <w:rsid w:val="000D23C1"/>
    <w:rsid w:val="000D4145"/>
    <w:rsid w:val="000D4335"/>
    <w:rsid w:val="000D4C95"/>
    <w:rsid w:val="000E0A7E"/>
    <w:rsid w:val="000E1743"/>
    <w:rsid w:val="000E1B67"/>
    <w:rsid w:val="000E215B"/>
    <w:rsid w:val="000E3EA9"/>
    <w:rsid w:val="000F0973"/>
    <w:rsid w:val="000F43E4"/>
    <w:rsid w:val="000F7125"/>
    <w:rsid w:val="001009B6"/>
    <w:rsid w:val="00102B38"/>
    <w:rsid w:val="0010421B"/>
    <w:rsid w:val="00105429"/>
    <w:rsid w:val="001060DF"/>
    <w:rsid w:val="00107E51"/>
    <w:rsid w:val="001100D7"/>
    <w:rsid w:val="00110D50"/>
    <w:rsid w:val="0011102F"/>
    <w:rsid w:val="0011297C"/>
    <w:rsid w:val="00116229"/>
    <w:rsid w:val="001163B1"/>
    <w:rsid w:val="00116B2A"/>
    <w:rsid w:val="0011777E"/>
    <w:rsid w:val="0011790D"/>
    <w:rsid w:val="00122CA1"/>
    <w:rsid w:val="00123389"/>
    <w:rsid w:val="001251C8"/>
    <w:rsid w:val="00126B0C"/>
    <w:rsid w:val="00126FFD"/>
    <w:rsid w:val="0012704C"/>
    <w:rsid w:val="001279EA"/>
    <w:rsid w:val="00130217"/>
    <w:rsid w:val="001331E7"/>
    <w:rsid w:val="0013383F"/>
    <w:rsid w:val="00133ED9"/>
    <w:rsid w:val="00134758"/>
    <w:rsid w:val="00134E53"/>
    <w:rsid w:val="001359FB"/>
    <w:rsid w:val="00137E5F"/>
    <w:rsid w:val="0014056A"/>
    <w:rsid w:val="00141A52"/>
    <w:rsid w:val="00141FEC"/>
    <w:rsid w:val="001454AB"/>
    <w:rsid w:val="001472DE"/>
    <w:rsid w:val="001510B5"/>
    <w:rsid w:val="00152F46"/>
    <w:rsid w:val="00153203"/>
    <w:rsid w:val="0015342F"/>
    <w:rsid w:val="001550FA"/>
    <w:rsid w:val="001555A8"/>
    <w:rsid w:val="00157DFE"/>
    <w:rsid w:val="00160688"/>
    <w:rsid w:val="001631C8"/>
    <w:rsid w:val="00163295"/>
    <w:rsid w:val="00164572"/>
    <w:rsid w:val="00164A7D"/>
    <w:rsid w:val="001657E1"/>
    <w:rsid w:val="00165C76"/>
    <w:rsid w:val="0016696C"/>
    <w:rsid w:val="001714B1"/>
    <w:rsid w:val="00175993"/>
    <w:rsid w:val="0018201C"/>
    <w:rsid w:val="00183B1F"/>
    <w:rsid w:val="0018797A"/>
    <w:rsid w:val="001879C3"/>
    <w:rsid w:val="00187B88"/>
    <w:rsid w:val="00190DF7"/>
    <w:rsid w:val="00193BDE"/>
    <w:rsid w:val="00194E38"/>
    <w:rsid w:val="00197B1E"/>
    <w:rsid w:val="001A0845"/>
    <w:rsid w:val="001A093A"/>
    <w:rsid w:val="001A2BCA"/>
    <w:rsid w:val="001A5088"/>
    <w:rsid w:val="001A5AF8"/>
    <w:rsid w:val="001A6E72"/>
    <w:rsid w:val="001A7FD4"/>
    <w:rsid w:val="001B03C7"/>
    <w:rsid w:val="001B39CC"/>
    <w:rsid w:val="001B6115"/>
    <w:rsid w:val="001B6768"/>
    <w:rsid w:val="001B6B90"/>
    <w:rsid w:val="001C092C"/>
    <w:rsid w:val="001C0D5E"/>
    <w:rsid w:val="001C1C40"/>
    <w:rsid w:val="001C7D9A"/>
    <w:rsid w:val="001D46A6"/>
    <w:rsid w:val="001D5D77"/>
    <w:rsid w:val="001D7707"/>
    <w:rsid w:val="001E0654"/>
    <w:rsid w:val="001E162C"/>
    <w:rsid w:val="001E3D09"/>
    <w:rsid w:val="001E5576"/>
    <w:rsid w:val="001E5E79"/>
    <w:rsid w:val="001F1DAE"/>
    <w:rsid w:val="001F361D"/>
    <w:rsid w:val="001F3FDC"/>
    <w:rsid w:val="001F50FF"/>
    <w:rsid w:val="001F5525"/>
    <w:rsid w:val="001F5D09"/>
    <w:rsid w:val="001F6C50"/>
    <w:rsid w:val="002021A7"/>
    <w:rsid w:val="0020398A"/>
    <w:rsid w:val="00205332"/>
    <w:rsid w:val="0020557B"/>
    <w:rsid w:val="0021101B"/>
    <w:rsid w:val="00211E76"/>
    <w:rsid w:val="0021417B"/>
    <w:rsid w:val="0021617A"/>
    <w:rsid w:val="00216576"/>
    <w:rsid w:val="00216B73"/>
    <w:rsid w:val="00217B01"/>
    <w:rsid w:val="0022192F"/>
    <w:rsid w:val="00224252"/>
    <w:rsid w:val="00224435"/>
    <w:rsid w:val="0022464B"/>
    <w:rsid w:val="002302BB"/>
    <w:rsid w:val="002307CE"/>
    <w:rsid w:val="00231DBA"/>
    <w:rsid w:val="00235897"/>
    <w:rsid w:val="00235EFD"/>
    <w:rsid w:val="00240B5F"/>
    <w:rsid w:val="002415FF"/>
    <w:rsid w:val="002439CC"/>
    <w:rsid w:val="002442D3"/>
    <w:rsid w:val="00245B08"/>
    <w:rsid w:val="00246B6F"/>
    <w:rsid w:val="00251052"/>
    <w:rsid w:val="002535BA"/>
    <w:rsid w:val="00255362"/>
    <w:rsid w:val="00256C88"/>
    <w:rsid w:val="00262F91"/>
    <w:rsid w:val="0026386D"/>
    <w:rsid w:val="00263E53"/>
    <w:rsid w:val="002646C1"/>
    <w:rsid w:val="002667F1"/>
    <w:rsid w:val="0027125F"/>
    <w:rsid w:val="002736E4"/>
    <w:rsid w:val="00277F34"/>
    <w:rsid w:val="0028026C"/>
    <w:rsid w:val="00280A52"/>
    <w:rsid w:val="00280EAB"/>
    <w:rsid w:val="00281E30"/>
    <w:rsid w:val="0028583A"/>
    <w:rsid w:val="00286D5F"/>
    <w:rsid w:val="00287B51"/>
    <w:rsid w:val="00291765"/>
    <w:rsid w:val="00292C71"/>
    <w:rsid w:val="00297F30"/>
    <w:rsid w:val="002A019E"/>
    <w:rsid w:val="002A30AF"/>
    <w:rsid w:val="002A4832"/>
    <w:rsid w:val="002A59D8"/>
    <w:rsid w:val="002B10E5"/>
    <w:rsid w:val="002B13A3"/>
    <w:rsid w:val="002B3018"/>
    <w:rsid w:val="002B7629"/>
    <w:rsid w:val="002C15C5"/>
    <w:rsid w:val="002C279C"/>
    <w:rsid w:val="002C28C7"/>
    <w:rsid w:val="002C685D"/>
    <w:rsid w:val="002D00A3"/>
    <w:rsid w:val="002D1995"/>
    <w:rsid w:val="002D1CBF"/>
    <w:rsid w:val="002D289B"/>
    <w:rsid w:val="002D587A"/>
    <w:rsid w:val="002D5AC6"/>
    <w:rsid w:val="002D7402"/>
    <w:rsid w:val="002D7910"/>
    <w:rsid w:val="002E082B"/>
    <w:rsid w:val="002E18F2"/>
    <w:rsid w:val="002E234F"/>
    <w:rsid w:val="002E6B48"/>
    <w:rsid w:val="002E7723"/>
    <w:rsid w:val="002E7988"/>
    <w:rsid w:val="002F0D48"/>
    <w:rsid w:val="002F3A5F"/>
    <w:rsid w:val="002F5B66"/>
    <w:rsid w:val="002F6B4E"/>
    <w:rsid w:val="002F776D"/>
    <w:rsid w:val="0030036A"/>
    <w:rsid w:val="00300F88"/>
    <w:rsid w:val="00303C68"/>
    <w:rsid w:val="0030439D"/>
    <w:rsid w:val="00304C95"/>
    <w:rsid w:val="00306F77"/>
    <w:rsid w:val="00307A8C"/>
    <w:rsid w:val="00307E19"/>
    <w:rsid w:val="00314315"/>
    <w:rsid w:val="00314925"/>
    <w:rsid w:val="0031602E"/>
    <w:rsid w:val="00316302"/>
    <w:rsid w:val="00316A89"/>
    <w:rsid w:val="00317F49"/>
    <w:rsid w:val="0032025F"/>
    <w:rsid w:val="00321881"/>
    <w:rsid w:val="00323033"/>
    <w:rsid w:val="00326F62"/>
    <w:rsid w:val="00330DEF"/>
    <w:rsid w:val="003369C3"/>
    <w:rsid w:val="00336A6B"/>
    <w:rsid w:val="003371DB"/>
    <w:rsid w:val="00337C96"/>
    <w:rsid w:val="003448AA"/>
    <w:rsid w:val="00344A0F"/>
    <w:rsid w:val="00345BC2"/>
    <w:rsid w:val="003462D0"/>
    <w:rsid w:val="0034685A"/>
    <w:rsid w:val="00347BFA"/>
    <w:rsid w:val="00347EDF"/>
    <w:rsid w:val="00350997"/>
    <w:rsid w:val="003512E2"/>
    <w:rsid w:val="003515B0"/>
    <w:rsid w:val="00352BA9"/>
    <w:rsid w:val="00352C38"/>
    <w:rsid w:val="00355E14"/>
    <w:rsid w:val="00356EAC"/>
    <w:rsid w:val="003608E3"/>
    <w:rsid w:val="00360EF1"/>
    <w:rsid w:val="00361894"/>
    <w:rsid w:val="0036227D"/>
    <w:rsid w:val="003622E2"/>
    <w:rsid w:val="003629DF"/>
    <w:rsid w:val="003639D2"/>
    <w:rsid w:val="00363EE8"/>
    <w:rsid w:val="003648E6"/>
    <w:rsid w:val="003651DD"/>
    <w:rsid w:val="00365CEF"/>
    <w:rsid w:val="00367872"/>
    <w:rsid w:val="0037068C"/>
    <w:rsid w:val="00371BA7"/>
    <w:rsid w:val="00372983"/>
    <w:rsid w:val="003735D2"/>
    <w:rsid w:val="003737CF"/>
    <w:rsid w:val="00374108"/>
    <w:rsid w:val="00374A16"/>
    <w:rsid w:val="00380600"/>
    <w:rsid w:val="003842FE"/>
    <w:rsid w:val="00385758"/>
    <w:rsid w:val="00390C13"/>
    <w:rsid w:val="00391DE1"/>
    <w:rsid w:val="00391E31"/>
    <w:rsid w:val="00392200"/>
    <w:rsid w:val="0039568C"/>
    <w:rsid w:val="0039705D"/>
    <w:rsid w:val="003A20CD"/>
    <w:rsid w:val="003A24A5"/>
    <w:rsid w:val="003A364D"/>
    <w:rsid w:val="003A3D95"/>
    <w:rsid w:val="003A4708"/>
    <w:rsid w:val="003B01F4"/>
    <w:rsid w:val="003B2A7C"/>
    <w:rsid w:val="003B4B91"/>
    <w:rsid w:val="003B4EAB"/>
    <w:rsid w:val="003B57E5"/>
    <w:rsid w:val="003B6091"/>
    <w:rsid w:val="003B7EA0"/>
    <w:rsid w:val="003C2C4E"/>
    <w:rsid w:val="003C2D66"/>
    <w:rsid w:val="003C55F2"/>
    <w:rsid w:val="003D2BDD"/>
    <w:rsid w:val="003D338F"/>
    <w:rsid w:val="003D570C"/>
    <w:rsid w:val="003D5C30"/>
    <w:rsid w:val="003D5F84"/>
    <w:rsid w:val="003D68D0"/>
    <w:rsid w:val="003D7668"/>
    <w:rsid w:val="003E06DA"/>
    <w:rsid w:val="003E0CEE"/>
    <w:rsid w:val="003E2924"/>
    <w:rsid w:val="003E3635"/>
    <w:rsid w:val="003E3DE2"/>
    <w:rsid w:val="003E55B9"/>
    <w:rsid w:val="003E6AFA"/>
    <w:rsid w:val="003F087D"/>
    <w:rsid w:val="003F0F08"/>
    <w:rsid w:val="003F29BB"/>
    <w:rsid w:val="003F2E47"/>
    <w:rsid w:val="003F320F"/>
    <w:rsid w:val="003F3BB0"/>
    <w:rsid w:val="003F4440"/>
    <w:rsid w:val="003F5C1A"/>
    <w:rsid w:val="003F5DF1"/>
    <w:rsid w:val="003F6230"/>
    <w:rsid w:val="003F748E"/>
    <w:rsid w:val="00400003"/>
    <w:rsid w:val="004004C9"/>
    <w:rsid w:val="00402814"/>
    <w:rsid w:val="00406FBF"/>
    <w:rsid w:val="00410569"/>
    <w:rsid w:val="004105A9"/>
    <w:rsid w:val="0041228E"/>
    <w:rsid w:val="00412756"/>
    <w:rsid w:val="00413872"/>
    <w:rsid w:val="00420247"/>
    <w:rsid w:val="004206F6"/>
    <w:rsid w:val="00422D4A"/>
    <w:rsid w:val="00424DF0"/>
    <w:rsid w:val="00425855"/>
    <w:rsid w:val="0042698D"/>
    <w:rsid w:val="00431066"/>
    <w:rsid w:val="00431D49"/>
    <w:rsid w:val="0043788F"/>
    <w:rsid w:val="00440DB1"/>
    <w:rsid w:val="00443E0E"/>
    <w:rsid w:val="00445A8D"/>
    <w:rsid w:val="00445CAC"/>
    <w:rsid w:val="00447301"/>
    <w:rsid w:val="00450E48"/>
    <w:rsid w:val="004512D5"/>
    <w:rsid w:val="004514B6"/>
    <w:rsid w:val="0045500C"/>
    <w:rsid w:val="00455497"/>
    <w:rsid w:val="00455901"/>
    <w:rsid w:val="00455EC7"/>
    <w:rsid w:val="00455FE6"/>
    <w:rsid w:val="0045628D"/>
    <w:rsid w:val="00456589"/>
    <w:rsid w:val="004565DF"/>
    <w:rsid w:val="00456645"/>
    <w:rsid w:val="004608CF"/>
    <w:rsid w:val="00466899"/>
    <w:rsid w:val="0046729F"/>
    <w:rsid w:val="00471C93"/>
    <w:rsid w:val="00473527"/>
    <w:rsid w:val="00473BDF"/>
    <w:rsid w:val="004740B8"/>
    <w:rsid w:val="00474615"/>
    <w:rsid w:val="00474F5C"/>
    <w:rsid w:val="00477164"/>
    <w:rsid w:val="00481D47"/>
    <w:rsid w:val="00482B91"/>
    <w:rsid w:val="004846BB"/>
    <w:rsid w:val="00485550"/>
    <w:rsid w:val="004858EC"/>
    <w:rsid w:val="00486A53"/>
    <w:rsid w:val="0049008A"/>
    <w:rsid w:val="00491050"/>
    <w:rsid w:val="00496574"/>
    <w:rsid w:val="004A0716"/>
    <w:rsid w:val="004A1714"/>
    <w:rsid w:val="004A1B98"/>
    <w:rsid w:val="004A2793"/>
    <w:rsid w:val="004A3719"/>
    <w:rsid w:val="004A45CE"/>
    <w:rsid w:val="004A4F2B"/>
    <w:rsid w:val="004A77E1"/>
    <w:rsid w:val="004B1179"/>
    <w:rsid w:val="004B1F5E"/>
    <w:rsid w:val="004B22D3"/>
    <w:rsid w:val="004B4D8E"/>
    <w:rsid w:val="004B6C14"/>
    <w:rsid w:val="004B7C71"/>
    <w:rsid w:val="004C0294"/>
    <w:rsid w:val="004C2AB9"/>
    <w:rsid w:val="004C3E79"/>
    <w:rsid w:val="004C59EF"/>
    <w:rsid w:val="004C5F20"/>
    <w:rsid w:val="004C630D"/>
    <w:rsid w:val="004C6CD6"/>
    <w:rsid w:val="004D104E"/>
    <w:rsid w:val="004D202B"/>
    <w:rsid w:val="004D205F"/>
    <w:rsid w:val="004D3632"/>
    <w:rsid w:val="004D4245"/>
    <w:rsid w:val="004D5A8F"/>
    <w:rsid w:val="004D7AFC"/>
    <w:rsid w:val="004E0A50"/>
    <w:rsid w:val="004E13EB"/>
    <w:rsid w:val="004E21E0"/>
    <w:rsid w:val="004E300B"/>
    <w:rsid w:val="004E42CD"/>
    <w:rsid w:val="004E5AED"/>
    <w:rsid w:val="004E6E0A"/>
    <w:rsid w:val="004E735E"/>
    <w:rsid w:val="004E7700"/>
    <w:rsid w:val="004E7C3B"/>
    <w:rsid w:val="004F031D"/>
    <w:rsid w:val="004F17B5"/>
    <w:rsid w:val="004F3F0C"/>
    <w:rsid w:val="004F4D92"/>
    <w:rsid w:val="004F6A8C"/>
    <w:rsid w:val="00502BCC"/>
    <w:rsid w:val="00502C49"/>
    <w:rsid w:val="005035DB"/>
    <w:rsid w:val="005044B3"/>
    <w:rsid w:val="00505739"/>
    <w:rsid w:val="00505FFF"/>
    <w:rsid w:val="00511F73"/>
    <w:rsid w:val="00512083"/>
    <w:rsid w:val="00513EE7"/>
    <w:rsid w:val="00513EF8"/>
    <w:rsid w:val="00514147"/>
    <w:rsid w:val="005147E7"/>
    <w:rsid w:val="00515ADE"/>
    <w:rsid w:val="00516A44"/>
    <w:rsid w:val="00520D5D"/>
    <w:rsid w:val="005252A3"/>
    <w:rsid w:val="00525846"/>
    <w:rsid w:val="00530441"/>
    <w:rsid w:val="00532395"/>
    <w:rsid w:val="0053269F"/>
    <w:rsid w:val="00533DF2"/>
    <w:rsid w:val="00534956"/>
    <w:rsid w:val="00534B1E"/>
    <w:rsid w:val="00537FDF"/>
    <w:rsid w:val="00543B5A"/>
    <w:rsid w:val="00545D3B"/>
    <w:rsid w:val="005471B2"/>
    <w:rsid w:val="005475CF"/>
    <w:rsid w:val="00547805"/>
    <w:rsid w:val="0055162B"/>
    <w:rsid w:val="00552939"/>
    <w:rsid w:val="00553A7D"/>
    <w:rsid w:val="005547A7"/>
    <w:rsid w:val="00554D49"/>
    <w:rsid w:val="00557A9C"/>
    <w:rsid w:val="00557AF1"/>
    <w:rsid w:val="00560C13"/>
    <w:rsid w:val="0056207E"/>
    <w:rsid w:val="00562200"/>
    <w:rsid w:val="00562942"/>
    <w:rsid w:val="00562DD4"/>
    <w:rsid w:val="0056366F"/>
    <w:rsid w:val="00563707"/>
    <w:rsid w:val="005643D2"/>
    <w:rsid w:val="00566258"/>
    <w:rsid w:val="00566675"/>
    <w:rsid w:val="00567AE9"/>
    <w:rsid w:val="00573822"/>
    <w:rsid w:val="00574246"/>
    <w:rsid w:val="00575D6B"/>
    <w:rsid w:val="005809AB"/>
    <w:rsid w:val="00582681"/>
    <w:rsid w:val="00584686"/>
    <w:rsid w:val="00585171"/>
    <w:rsid w:val="00587F80"/>
    <w:rsid w:val="0059192E"/>
    <w:rsid w:val="005922AA"/>
    <w:rsid w:val="005A059C"/>
    <w:rsid w:val="005A24DB"/>
    <w:rsid w:val="005A379A"/>
    <w:rsid w:val="005A4FAD"/>
    <w:rsid w:val="005A63F0"/>
    <w:rsid w:val="005A7A12"/>
    <w:rsid w:val="005B062E"/>
    <w:rsid w:val="005B2372"/>
    <w:rsid w:val="005B56FA"/>
    <w:rsid w:val="005B58F7"/>
    <w:rsid w:val="005B5CB2"/>
    <w:rsid w:val="005B7898"/>
    <w:rsid w:val="005B7DAC"/>
    <w:rsid w:val="005C35F4"/>
    <w:rsid w:val="005C370A"/>
    <w:rsid w:val="005C3B8C"/>
    <w:rsid w:val="005C3F16"/>
    <w:rsid w:val="005C4609"/>
    <w:rsid w:val="005C4D7D"/>
    <w:rsid w:val="005C55C2"/>
    <w:rsid w:val="005C7237"/>
    <w:rsid w:val="005D110B"/>
    <w:rsid w:val="005D1C0F"/>
    <w:rsid w:val="005D336E"/>
    <w:rsid w:val="005D3C05"/>
    <w:rsid w:val="005E023B"/>
    <w:rsid w:val="005E068A"/>
    <w:rsid w:val="005E0A4E"/>
    <w:rsid w:val="005E2B08"/>
    <w:rsid w:val="005E37B9"/>
    <w:rsid w:val="005E61DC"/>
    <w:rsid w:val="005E7B57"/>
    <w:rsid w:val="005F03FE"/>
    <w:rsid w:val="005F1249"/>
    <w:rsid w:val="005F2019"/>
    <w:rsid w:val="005F5F97"/>
    <w:rsid w:val="005F709F"/>
    <w:rsid w:val="005F75D8"/>
    <w:rsid w:val="00600426"/>
    <w:rsid w:val="0060255A"/>
    <w:rsid w:val="0060780A"/>
    <w:rsid w:val="006112FC"/>
    <w:rsid w:val="00611C4C"/>
    <w:rsid w:val="006127C6"/>
    <w:rsid w:val="00612943"/>
    <w:rsid w:val="006134BF"/>
    <w:rsid w:val="0061447D"/>
    <w:rsid w:val="0062008B"/>
    <w:rsid w:val="006230BB"/>
    <w:rsid w:val="00626247"/>
    <w:rsid w:val="00630845"/>
    <w:rsid w:val="0063361C"/>
    <w:rsid w:val="0064035F"/>
    <w:rsid w:val="00641121"/>
    <w:rsid w:val="0064171F"/>
    <w:rsid w:val="00641BBD"/>
    <w:rsid w:val="00646530"/>
    <w:rsid w:val="006479E4"/>
    <w:rsid w:val="00652ED8"/>
    <w:rsid w:val="0065559D"/>
    <w:rsid w:val="006557CE"/>
    <w:rsid w:val="00655FC8"/>
    <w:rsid w:val="006565F6"/>
    <w:rsid w:val="00657D08"/>
    <w:rsid w:val="0066114D"/>
    <w:rsid w:val="00663D00"/>
    <w:rsid w:val="00663DEA"/>
    <w:rsid w:val="00665062"/>
    <w:rsid w:val="006655FE"/>
    <w:rsid w:val="006658DD"/>
    <w:rsid w:val="00667EC1"/>
    <w:rsid w:val="00671117"/>
    <w:rsid w:val="00671A08"/>
    <w:rsid w:val="006764CA"/>
    <w:rsid w:val="00680883"/>
    <w:rsid w:val="006809FB"/>
    <w:rsid w:val="0068259F"/>
    <w:rsid w:val="00682666"/>
    <w:rsid w:val="00682B41"/>
    <w:rsid w:val="006863C7"/>
    <w:rsid w:val="006870C1"/>
    <w:rsid w:val="006913E6"/>
    <w:rsid w:val="006A0553"/>
    <w:rsid w:val="006A1D13"/>
    <w:rsid w:val="006A3B0D"/>
    <w:rsid w:val="006B2D40"/>
    <w:rsid w:val="006B765C"/>
    <w:rsid w:val="006C002F"/>
    <w:rsid w:val="006C0565"/>
    <w:rsid w:val="006C0577"/>
    <w:rsid w:val="006C0CC0"/>
    <w:rsid w:val="006C1F2F"/>
    <w:rsid w:val="006C788F"/>
    <w:rsid w:val="006D02BE"/>
    <w:rsid w:val="006D1FD9"/>
    <w:rsid w:val="006D4608"/>
    <w:rsid w:val="006D7942"/>
    <w:rsid w:val="006D7F0D"/>
    <w:rsid w:val="006E06CD"/>
    <w:rsid w:val="006E0737"/>
    <w:rsid w:val="006E0D86"/>
    <w:rsid w:val="006E0EA0"/>
    <w:rsid w:val="006E5F35"/>
    <w:rsid w:val="006E6230"/>
    <w:rsid w:val="006F288A"/>
    <w:rsid w:val="006F351A"/>
    <w:rsid w:val="006F54B7"/>
    <w:rsid w:val="006F77D0"/>
    <w:rsid w:val="00701E29"/>
    <w:rsid w:val="00702DB4"/>
    <w:rsid w:val="00707771"/>
    <w:rsid w:val="007078FC"/>
    <w:rsid w:val="00707FB6"/>
    <w:rsid w:val="0071004A"/>
    <w:rsid w:val="0071074B"/>
    <w:rsid w:val="00710A5E"/>
    <w:rsid w:val="007117F6"/>
    <w:rsid w:val="0071229E"/>
    <w:rsid w:val="007147DE"/>
    <w:rsid w:val="00715BEF"/>
    <w:rsid w:val="00716C50"/>
    <w:rsid w:val="007208BF"/>
    <w:rsid w:val="0072119E"/>
    <w:rsid w:val="00721462"/>
    <w:rsid w:val="00722B6D"/>
    <w:rsid w:val="00723120"/>
    <w:rsid w:val="0073547D"/>
    <w:rsid w:val="00735B20"/>
    <w:rsid w:val="00736360"/>
    <w:rsid w:val="00737578"/>
    <w:rsid w:val="00740A2A"/>
    <w:rsid w:val="00741721"/>
    <w:rsid w:val="007428ED"/>
    <w:rsid w:val="00744C5A"/>
    <w:rsid w:val="00745106"/>
    <w:rsid w:val="00746389"/>
    <w:rsid w:val="00746C70"/>
    <w:rsid w:val="00747B89"/>
    <w:rsid w:val="00750EB3"/>
    <w:rsid w:val="007515BD"/>
    <w:rsid w:val="0075289D"/>
    <w:rsid w:val="00752ED7"/>
    <w:rsid w:val="00756218"/>
    <w:rsid w:val="00756397"/>
    <w:rsid w:val="0075785E"/>
    <w:rsid w:val="007600DD"/>
    <w:rsid w:val="0076104D"/>
    <w:rsid w:val="007615E9"/>
    <w:rsid w:val="00762671"/>
    <w:rsid w:val="00763510"/>
    <w:rsid w:val="007667A5"/>
    <w:rsid w:val="00766D56"/>
    <w:rsid w:val="00770DDA"/>
    <w:rsid w:val="00771F9C"/>
    <w:rsid w:val="007755F0"/>
    <w:rsid w:val="00780FEA"/>
    <w:rsid w:val="00785DC2"/>
    <w:rsid w:val="00787017"/>
    <w:rsid w:val="00787C64"/>
    <w:rsid w:val="00790FDE"/>
    <w:rsid w:val="007969CE"/>
    <w:rsid w:val="007A1255"/>
    <w:rsid w:val="007A358C"/>
    <w:rsid w:val="007A4689"/>
    <w:rsid w:val="007A4E40"/>
    <w:rsid w:val="007A6FCD"/>
    <w:rsid w:val="007B2416"/>
    <w:rsid w:val="007B41EA"/>
    <w:rsid w:val="007B4579"/>
    <w:rsid w:val="007B50E6"/>
    <w:rsid w:val="007B5C77"/>
    <w:rsid w:val="007B632B"/>
    <w:rsid w:val="007B6A06"/>
    <w:rsid w:val="007B7195"/>
    <w:rsid w:val="007C0853"/>
    <w:rsid w:val="007C4641"/>
    <w:rsid w:val="007C5010"/>
    <w:rsid w:val="007C55DC"/>
    <w:rsid w:val="007C6687"/>
    <w:rsid w:val="007C7FDD"/>
    <w:rsid w:val="007D02F8"/>
    <w:rsid w:val="007D1776"/>
    <w:rsid w:val="007D61C1"/>
    <w:rsid w:val="007D713C"/>
    <w:rsid w:val="007D7F9E"/>
    <w:rsid w:val="007E02B2"/>
    <w:rsid w:val="007E0D37"/>
    <w:rsid w:val="007E0DC1"/>
    <w:rsid w:val="007E1C3C"/>
    <w:rsid w:val="007E356B"/>
    <w:rsid w:val="007E5501"/>
    <w:rsid w:val="007E574B"/>
    <w:rsid w:val="007E5F84"/>
    <w:rsid w:val="007E6162"/>
    <w:rsid w:val="007E65DE"/>
    <w:rsid w:val="007E7924"/>
    <w:rsid w:val="007F0E5F"/>
    <w:rsid w:val="007F13FC"/>
    <w:rsid w:val="007F1E46"/>
    <w:rsid w:val="007F20D7"/>
    <w:rsid w:val="007F3E25"/>
    <w:rsid w:val="007F4878"/>
    <w:rsid w:val="007F5410"/>
    <w:rsid w:val="007F608E"/>
    <w:rsid w:val="007F7B77"/>
    <w:rsid w:val="008039C8"/>
    <w:rsid w:val="0081058A"/>
    <w:rsid w:val="00811CE8"/>
    <w:rsid w:val="00813769"/>
    <w:rsid w:val="00816D01"/>
    <w:rsid w:val="0082190E"/>
    <w:rsid w:val="008235AE"/>
    <w:rsid w:val="00823AAA"/>
    <w:rsid w:val="00824318"/>
    <w:rsid w:val="00831035"/>
    <w:rsid w:val="00831B31"/>
    <w:rsid w:val="008323A8"/>
    <w:rsid w:val="00833141"/>
    <w:rsid w:val="008333DD"/>
    <w:rsid w:val="00833727"/>
    <w:rsid w:val="00834588"/>
    <w:rsid w:val="008364AD"/>
    <w:rsid w:val="00836811"/>
    <w:rsid w:val="008370B9"/>
    <w:rsid w:val="00842FEF"/>
    <w:rsid w:val="0084344E"/>
    <w:rsid w:val="008435FB"/>
    <w:rsid w:val="0084489A"/>
    <w:rsid w:val="00844ADA"/>
    <w:rsid w:val="008458C8"/>
    <w:rsid w:val="00847FC4"/>
    <w:rsid w:val="008529ED"/>
    <w:rsid w:val="008579E9"/>
    <w:rsid w:val="00857AC5"/>
    <w:rsid w:val="0086169C"/>
    <w:rsid w:val="00862F4A"/>
    <w:rsid w:val="00864536"/>
    <w:rsid w:val="008706D8"/>
    <w:rsid w:val="008712B8"/>
    <w:rsid w:val="00871DF5"/>
    <w:rsid w:val="008734D5"/>
    <w:rsid w:val="008738D7"/>
    <w:rsid w:val="00874B57"/>
    <w:rsid w:val="0088079C"/>
    <w:rsid w:val="0088088B"/>
    <w:rsid w:val="00880E2F"/>
    <w:rsid w:val="0088206C"/>
    <w:rsid w:val="008820D7"/>
    <w:rsid w:val="00883052"/>
    <w:rsid w:val="0088477F"/>
    <w:rsid w:val="008856AF"/>
    <w:rsid w:val="0088650D"/>
    <w:rsid w:val="00886889"/>
    <w:rsid w:val="00890B56"/>
    <w:rsid w:val="00891456"/>
    <w:rsid w:val="008920F8"/>
    <w:rsid w:val="00894268"/>
    <w:rsid w:val="00894757"/>
    <w:rsid w:val="008A0A55"/>
    <w:rsid w:val="008A1FCF"/>
    <w:rsid w:val="008A26B4"/>
    <w:rsid w:val="008A34DA"/>
    <w:rsid w:val="008A3EC6"/>
    <w:rsid w:val="008B14E9"/>
    <w:rsid w:val="008B2FB3"/>
    <w:rsid w:val="008B4025"/>
    <w:rsid w:val="008B5307"/>
    <w:rsid w:val="008B59D7"/>
    <w:rsid w:val="008B6734"/>
    <w:rsid w:val="008C3035"/>
    <w:rsid w:val="008C5785"/>
    <w:rsid w:val="008C5AEF"/>
    <w:rsid w:val="008C68FB"/>
    <w:rsid w:val="008C6FB3"/>
    <w:rsid w:val="008D0C6E"/>
    <w:rsid w:val="008D1271"/>
    <w:rsid w:val="008D136A"/>
    <w:rsid w:val="008D2495"/>
    <w:rsid w:val="008D3425"/>
    <w:rsid w:val="008D35D3"/>
    <w:rsid w:val="008D41EF"/>
    <w:rsid w:val="008D425E"/>
    <w:rsid w:val="008D64D6"/>
    <w:rsid w:val="008D7512"/>
    <w:rsid w:val="008E009D"/>
    <w:rsid w:val="008E04F1"/>
    <w:rsid w:val="008E3100"/>
    <w:rsid w:val="008E4A6B"/>
    <w:rsid w:val="008E5B93"/>
    <w:rsid w:val="008E6098"/>
    <w:rsid w:val="008F248F"/>
    <w:rsid w:val="008F2A45"/>
    <w:rsid w:val="008F2B22"/>
    <w:rsid w:val="008F3CCD"/>
    <w:rsid w:val="008F65F5"/>
    <w:rsid w:val="008F7214"/>
    <w:rsid w:val="008F74AE"/>
    <w:rsid w:val="008F77ED"/>
    <w:rsid w:val="009003A2"/>
    <w:rsid w:val="00900FCB"/>
    <w:rsid w:val="00901F20"/>
    <w:rsid w:val="009021FE"/>
    <w:rsid w:val="009038F5"/>
    <w:rsid w:val="00903AC5"/>
    <w:rsid w:val="009046EA"/>
    <w:rsid w:val="0090473D"/>
    <w:rsid w:val="00905704"/>
    <w:rsid w:val="009057E9"/>
    <w:rsid w:val="00905F6D"/>
    <w:rsid w:val="00906DD9"/>
    <w:rsid w:val="0090745C"/>
    <w:rsid w:val="009104C9"/>
    <w:rsid w:val="00911FFE"/>
    <w:rsid w:val="00912CD9"/>
    <w:rsid w:val="00914F77"/>
    <w:rsid w:val="009159D9"/>
    <w:rsid w:val="00915F30"/>
    <w:rsid w:val="009160B1"/>
    <w:rsid w:val="00916CE8"/>
    <w:rsid w:val="009170D3"/>
    <w:rsid w:val="0091797B"/>
    <w:rsid w:val="00917DDC"/>
    <w:rsid w:val="0092073A"/>
    <w:rsid w:val="00921837"/>
    <w:rsid w:val="00922ACC"/>
    <w:rsid w:val="00922DC6"/>
    <w:rsid w:val="009244F0"/>
    <w:rsid w:val="00924C47"/>
    <w:rsid w:val="00930BD4"/>
    <w:rsid w:val="00931397"/>
    <w:rsid w:val="0093187E"/>
    <w:rsid w:val="00934D1E"/>
    <w:rsid w:val="00936B6B"/>
    <w:rsid w:val="00942400"/>
    <w:rsid w:val="00942706"/>
    <w:rsid w:val="00942DAD"/>
    <w:rsid w:val="00944113"/>
    <w:rsid w:val="00944625"/>
    <w:rsid w:val="00946BFB"/>
    <w:rsid w:val="0095226D"/>
    <w:rsid w:val="0095285B"/>
    <w:rsid w:val="009538EC"/>
    <w:rsid w:val="0095403D"/>
    <w:rsid w:val="00954077"/>
    <w:rsid w:val="00954E8B"/>
    <w:rsid w:val="00955131"/>
    <w:rsid w:val="00955743"/>
    <w:rsid w:val="00955C95"/>
    <w:rsid w:val="009567AA"/>
    <w:rsid w:val="009570FB"/>
    <w:rsid w:val="0096002A"/>
    <w:rsid w:val="009662D1"/>
    <w:rsid w:val="00971C4A"/>
    <w:rsid w:val="00972357"/>
    <w:rsid w:val="0097292A"/>
    <w:rsid w:val="00975AC6"/>
    <w:rsid w:val="009806BD"/>
    <w:rsid w:val="00990506"/>
    <w:rsid w:val="009929BE"/>
    <w:rsid w:val="00993490"/>
    <w:rsid w:val="00993C46"/>
    <w:rsid w:val="00994889"/>
    <w:rsid w:val="009955A6"/>
    <w:rsid w:val="009957DF"/>
    <w:rsid w:val="009A17D5"/>
    <w:rsid w:val="009A2091"/>
    <w:rsid w:val="009A30A9"/>
    <w:rsid w:val="009A5830"/>
    <w:rsid w:val="009A5F63"/>
    <w:rsid w:val="009B06FF"/>
    <w:rsid w:val="009B0A93"/>
    <w:rsid w:val="009B2E03"/>
    <w:rsid w:val="009B786F"/>
    <w:rsid w:val="009C1F5C"/>
    <w:rsid w:val="009C5D13"/>
    <w:rsid w:val="009C6A41"/>
    <w:rsid w:val="009C6D42"/>
    <w:rsid w:val="009D23D2"/>
    <w:rsid w:val="009D23E8"/>
    <w:rsid w:val="009D2C98"/>
    <w:rsid w:val="009D3227"/>
    <w:rsid w:val="009D3298"/>
    <w:rsid w:val="009D47FE"/>
    <w:rsid w:val="009D6750"/>
    <w:rsid w:val="009D675C"/>
    <w:rsid w:val="009E059B"/>
    <w:rsid w:val="009E38B8"/>
    <w:rsid w:val="009E52BC"/>
    <w:rsid w:val="009E5326"/>
    <w:rsid w:val="009E6746"/>
    <w:rsid w:val="009E6F32"/>
    <w:rsid w:val="009F0813"/>
    <w:rsid w:val="009F2D52"/>
    <w:rsid w:val="009F6A7E"/>
    <w:rsid w:val="00A026CE"/>
    <w:rsid w:val="00A02C9E"/>
    <w:rsid w:val="00A11A46"/>
    <w:rsid w:val="00A13475"/>
    <w:rsid w:val="00A1402D"/>
    <w:rsid w:val="00A1597D"/>
    <w:rsid w:val="00A15B2A"/>
    <w:rsid w:val="00A15DE2"/>
    <w:rsid w:val="00A15FB4"/>
    <w:rsid w:val="00A1641E"/>
    <w:rsid w:val="00A2013A"/>
    <w:rsid w:val="00A20288"/>
    <w:rsid w:val="00A2044B"/>
    <w:rsid w:val="00A20599"/>
    <w:rsid w:val="00A21DE1"/>
    <w:rsid w:val="00A2220B"/>
    <w:rsid w:val="00A230F1"/>
    <w:rsid w:val="00A2356D"/>
    <w:rsid w:val="00A26686"/>
    <w:rsid w:val="00A3061D"/>
    <w:rsid w:val="00A319E5"/>
    <w:rsid w:val="00A3230E"/>
    <w:rsid w:val="00A339CA"/>
    <w:rsid w:val="00A33E7C"/>
    <w:rsid w:val="00A34763"/>
    <w:rsid w:val="00A35F5C"/>
    <w:rsid w:val="00A365EF"/>
    <w:rsid w:val="00A37221"/>
    <w:rsid w:val="00A376ED"/>
    <w:rsid w:val="00A379EE"/>
    <w:rsid w:val="00A405E8"/>
    <w:rsid w:val="00A419B7"/>
    <w:rsid w:val="00A4448C"/>
    <w:rsid w:val="00A46A64"/>
    <w:rsid w:val="00A46E34"/>
    <w:rsid w:val="00A501B0"/>
    <w:rsid w:val="00A51988"/>
    <w:rsid w:val="00A51AEB"/>
    <w:rsid w:val="00A526CD"/>
    <w:rsid w:val="00A530A2"/>
    <w:rsid w:val="00A54967"/>
    <w:rsid w:val="00A61DAE"/>
    <w:rsid w:val="00A62221"/>
    <w:rsid w:val="00A63B63"/>
    <w:rsid w:val="00A640B4"/>
    <w:rsid w:val="00A643C2"/>
    <w:rsid w:val="00A66795"/>
    <w:rsid w:val="00A7720B"/>
    <w:rsid w:val="00A7764A"/>
    <w:rsid w:val="00A80C20"/>
    <w:rsid w:val="00A81726"/>
    <w:rsid w:val="00A82CF4"/>
    <w:rsid w:val="00A8442C"/>
    <w:rsid w:val="00A916BF"/>
    <w:rsid w:val="00A9234D"/>
    <w:rsid w:val="00A9279A"/>
    <w:rsid w:val="00A92A3E"/>
    <w:rsid w:val="00A92B76"/>
    <w:rsid w:val="00A93A2D"/>
    <w:rsid w:val="00A94F07"/>
    <w:rsid w:val="00A953DC"/>
    <w:rsid w:val="00A9626C"/>
    <w:rsid w:val="00AA119C"/>
    <w:rsid w:val="00AA4147"/>
    <w:rsid w:val="00AA47B5"/>
    <w:rsid w:val="00AB09CD"/>
    <w:rsid w:val="00AB1485"/>
    <w:rsid w:val="00AB191B"/>
    <w:rsid w:val="00AB19F6"/>
    <w:rsid w:val="00AB3B17"/>
    <w:rsid w:val="00AB4F4D"/>
    <w:rsid w:val="00AB6E82"/>
    <w:rsid w:val="00AB776B"/>
    <w:rsid w:val="00AB7D24"/>
    <w:rsid w:val="00AC1188"/>
    <w:rsid w:val="00AC3778"/>
    <w:rsid w:val="00AC53FF"/>
    <w:rsid w:val="00AC6CEC"/>
    <w:rsid w:val="00AC736F"/>
    <w:rsid w:val="00AC7968"/>
    <w:rsid w:val="00AD00CD"/>
    <w:rsid w:val="00AD04C9"/>
    <w:rsid w:val="00AD09AA"/>
    <w:rsid w:val="00AD1D45"/>
    <w:rsid w:val="00AD27CE"/>
    <w:rsid w:val="00AD2A21"/>
    <w:rsid w:val="00AD3207"/>
    <w:rsid w:val="00AD41CC"/>
    <w:rsid w:val="00AD58E6"/>
    <w:rsid w:val="00AD5E37"/>
    <w:rsid w:val="00AD6AD5"/>
    <w:rsid w:val="00AD76AE"/>
    <w:rsid w:val="00AE05C5"/>
    <w:rsid w:val="00AE2747"/>
    <w:rsid w:val="00AE2BB8"/>
    <w:rsid w:val="00AE2CA3"/>
    <w:rsid w:val="00AE5A98"/>
    <w:rsid w:val="00AE666B"/>
    <w:rsid w:val="00AE7939"/>
    <w:rsid w:val="00AF03AF"/>
    <w:rsid w:val="00AF0775"/>
    <w:rsid w:val="00AF14F8"/>
    <w:rsid w:val="00AF262D"/>
    <w:rsid w:val="00AF2DE3"/>
    <w:rsid w:val="00AF3938"/>
    <w:rsid w:val="00AF4DFB"/>
    <w:rsid w:val="00AF7AFB"/>
    <w:rsid w:val="00AF7D2D"/>
    <w:rsid w:val="00B0314E"/>
    <w:rsid w:val="00B03C29"/>
    <w:rsid w:val="00B04A58"/>
    <w:rsid w:val="00B108AE"/>
    <w:rsid w:val="00B11426"/>
    <w:rsid w:val="00B13270"/>
    <w:rsid w:val="00B14F85"/>
    <w:rsid w:val="00B15DA6"/>
    <w:rsid w:val="00B16908"/>
    <w:rsid w:val="00B20667"/>
    <w:rsid w:val="00B20A4F"/>
    <w:rsid w:val="00B21B03"/>
    <w:rsid w:val="00B21DC0"/>
    <w:rsid w:val="00B235FE"/>
    <w:rsid w:val="00B24D60"/>
    <w:rsid w:val="00B337BC"/>
    <w:rsid w:val="00B34C4C"/>
    <w:rsid w:val="00B35674"/>
    <w:rsid w:val="00B358E9"/>
    <w:rsid w:val="00B40641"/>
    <w:rsid w:val="00B41B2A"/>
    <w:rsid w:val="00B44031"/>
    <w:rsid w:val="00B44AEE"/>
    <w:rsid w:val="00B4735A"/>
    <w:rsid w:val="00B503DC"/>
    <w:rsid w:val="00B52DE3"/>
    <w:rsid w:val="00B54291"/>
    <w:rsid w:val="00B55734"/>
    <w:rsid w:val="00B60A8A"/>
    <w:rsid w:val="00B61F2C"/>
    <w:rsid w:val="00B6226E"/>
    <w:rsid w:val="00B633AD"/>
    <w:rsid w:val="00B63592"/>
    <w:rsid w:val="00B64E33"/>
    <w:rsid w:val="00B64E7C"/>
    <w:rsid w:val="00B666C6"/>
    <w:rsid w:val="00B669E9"/>
    <w:rsid w:val="00B66D92"/>
    <w:rsid w:val="00B7014F"/>
    <w:rsid w:val="00B729F5"/>
    <w:rsid w:val="00B72E29"/>
    <w:rsid w:val="00B73449"/>
    <w:rsid w:val="00B75171"/>
    <w:rsid w:val="00B7544B"/>
    <w:rsid w:val="00B75990"/>
    <w:rsid w:val="00B77A3C"/>
    <w:rsid w:val="00B77B1E"/>
    <w:rsid w:val="00B80839"/>
    <w:rsid w:val="00B816A0"/>
    <w:rsid w:val="00B868F8"/>
    <w:rsid w:val="00B86F11"/>
    <w:rsid w:val="00B904E9"/>
    <w:rsid w:val="00B905DC"/>
    <w:rsid w:val="00B906AD"/>
    <w:rsid w:val="00B90D0F"/>
    <w:rsid w:val="00B95D57"/>
    <w:rsid w:val="00B960B6"/>
    <w:rsid w:val="00B97BF5"/>
    <w:rsid w:val="00BA1317"/>
    <w:rsid w:val="00BA323A"/>
    <w:rsid w:val="00BA4994"/>
    <w:rsid w:val="00BA681E"/>
    <w:rsid w:val="00BA6AEF"/>
    <w:rsid w:val="00BA6B01"/>
    <w:rsid w:val="00BA6E45"/>
    <w:rsid w:val="00BB1170"/>
    <w:rsid w:val="00BB292B"/>
    <w:rsid w:val="00BB2CA7"/>
    <w:rsid w:val="00BB3EA2"/>
    <w:rsid w:val="00BB78BB"/>
    <w:rsid w:val="00BC0E43"/>
    <w:rsid w:val="00BC2464"/>
    <w:rsid w:val="00BC33BF"/>
    <w:rsid w:val="00BC723B"/>
    <w:rsid w:val="00BC732E"/>
    <w:rsid w:val="00BC7586"/>
    <w:rsid w:val="00BD219B"/>
    <w:rsid w:val="00BD3377"/>
    <w:rsid w:val="00BD4517"/>
    <w:rsid w:val="00BD65AB"/>
    <w:rsid w:val="00BD7E0E"/>
    <w:rsid w:val="00BE1EEA"/>
    <w:rsid w:val="00BE2B54"/>
    <w:rsid w:val="00BE2DD3"/>
    <w:rsid w:val="00BE31D8"/>
    <w:rsid w:val="00BE587F"/>
    <w:rsid w:val="00BE7747"/>
    <w:rsid w:val="00BE7EAE"/>
    <w:rsid w:val="00BF0747"/>
    <w:rsid w:val="00BF1207"/>
    <w:rsid w:val="00BF1EB4"/>
    <w:rsid w:val="00BF2427"/>
    <w:rsid w:val="00BF301F"/>
    <w:rsid w:val="00BF3456"/>
    <w:rsid w:val="00BF372A"/>
    <w:rsid w:val="00BF3B3C"/>
    <w:rsid w:val="00BF4A72"/>
    <w:rsid w:val="00BF5C72"/>
    <w:rsid w:val="00BF5F40"/>
    <w:rsid w:val="00BF7C39"/>
    <w:rsid w:val="00C01923"/>
    <w:rsid w:val="00C0192B"/>
    <w:rsid w:val="00C0256C"/>
    <w:rsid w:val="00C025A1"/>
    <w:rsid w:val="00C02D4D"/>
    <w:rsid w:val="00C05922"/>
    <w:rsid w:val="00C07416"/>
    <w:rsid w:val="00C074E3"/>
    <w:rsid w:val="00C07851"/>
    <w:rsid w:val="00C10274"/>
    <w:rsid w:val="00C13485"/>
    <w:rsid w:val="00C14394"/>
    <w:rsid w:val="00C145DD"/>
    <w:rsid w:val="00C1631B"/>
    <w:rsid w:val="00C16B89"/>
    <w:rsid w:val="00C21B34"/>
    <w:rsid w:val="00C25E57"/>
    <w:rsid w:val="00C26053"/>
    <w:rsid w:val="00C26EBA"/>
    <w:rsid w:val="00C27E84"/>
    <w:rsid w:val="00C30359"/>
    <w:rsid w:val="00C3322B"/>
    <w:rsid w:val="00C334E1"/>
    <w:rsid w:val="00C35021"/>
    <w:rsid w:val="00C41703"/>
    <w:rsid w:val="00C457CD"/>
    <w:rsid w:val="00C45D84"/>
    <w:rsid w:val="00C4622B"/>
    <w:rsid w:val="00C50FD6"/>
    <w:rsid w:val="00C54B3D"/>
    <w:rsid w:val="00C5573D"/>
    <w:rsid w:val="00C6209F"/>
    <w:rsid w:val="00C64189"/>
    <w:rsid w:val="00C652E0"/>
    <w:rsid w:val="00C74466"/>
    <w:rsid w:val="00C745E1"/>
    <w:rsid w:val="00C751F1"/>
    <w:rsid w:val="00C80DB6"/>
    <w:rsid w:val="00C81CA1"/>
    <w:rsid w:val="00C83686"/>
    <w:rsid w:val="00C86214"/>
    <w:rsid w:val="00C8776D"/>
    <w:rsid w:val="00C91D50"/>
    <w:rsid w:val="00C923FC"/>
    <w:rsid w:val="00C95E0A"/>
    <w:rsid w:val="00C9624F"/>
    <w:rsid w:val="00CA3D21"/>
    <w:rsid w:val="00CA3EAF"/>
    <w:rsid w:val="00CA5A9D"/>
    <w:rsid w:val="00CA7861"/>
    <w:rsid w:val="00CA7DF7"/>
    <w:rsid w:val="00CB026C"/>
    <w:rsid w:val="00CB078C"/>
    <w:rsid w:val="00CB18B4"/>
    <w:rsid w:val="00CB2C40"/>
    <w:rsid w:val="00CB447C"/>
    <w:rsid w:val="00CB4599"/>
    <w:rsid w:val="00CB66D0"/>
    <w:rsid w:val="00CB6ED7"/>
    <w:rsid w:val="00CC05D7"/>
    <w:rsid w:val="00CC0DF4"/>
    <w:rsid w:val="00CC2F7D"/>
    <w:rsid w:val="00CC46D6"/>
    <w:rsid w:val="00CC743C"/>
    <w:rsid w:val="00CC7F41"/>
    <w:rsid w:val="00CD2DBF"/>
    <w:rsid w:val="00CD2F9B"/>
    <w:rsid w:val="00CE217C"/>
    <w:rsid w:val="00CE2E74"/>
    <w:rsid w:val="00CE4822"/>
    <w:rsid w:val="00CE7D11"/>
    <w:rsid w:val="00CF0829"/>
    <w:rsid w:val="00CF25B7"/>
    <w:rsid w:val="00CF3B9A"/>
    <w:rsid w:val="00CF48EA"/>
    <w:rsid w:val="00CF5C6C"/>
    <w:rsid w:val="00CF7CFD"/>
    <w:rsid w:val="00D00F42"/>
    <w:rsid w:val="00D01A8C"/>
    <w:rsid w:val="00D01B92"/>
    <w:rsid w:val="00D02501"/>
    <w:rsid w:val="00D047BB"/>
    <w:rsid w:val="00D078D9"/>
    <w:rsid w:val="00D124AD"/>
    <w:rsid w:val="00D13196"/>
    <w:rsid w:val="00D168F0"/>
    <w:rsid w:val="00D178DA"/>
    <w:rsid w:val="00D17EFD"/>
    <w:rsid w:val="00D20659"/>
    <w:rsid w:val="00D20969"/>
    <w:rsid w:val="00D21482"/>
    <w:rsid w:val="00D224C5"/>
    <w:rsid w:val="00D23B29"/>
    <w:rsid w:val="00D2415C"/>
    <w:rsid w:val="00D254EA"/>
    <w:rsid w:val="00D27CC0"/>
    <w:rsid w:val="00D32328"/>
    <w:rsid w:val="00D35681"/>
    <w:rsid w:val="00D375B6"/>
    <w:rsid w:val="00D37762"/>
    <w:rsid w:val="00D37EED"/>
    <w:rsid w:val="00D41639"/>
    <w:rsid w:val="00D46DEE"/>
    <w:rsid w:val="00D47852"/>
    <w:rsid w:val="00D51D95"/>
    <w:rsid w:val="00D5259A"/>
    <w:rsid w:val="00D539D5"/>
    <w:rsid w:val="00D548C4"/>
    <w:rsid w:val="00D56143"/>
    <w:rsid w:val="00D56145"/>
    <w:rsid w:val="00D60BEA"/>
    <w:rsid w:val="00D640A9"/>
    <w:rsid w:val="00D65849"/>
    <w:rsid w:val="00D7057B"/>
    <w:rsid w:val="00D70931"/>
    <w:rsid w:val="00D70C3F"/>
    <w:rsid w:val="00D730B6"/>
    <w:rsid w:val="00D7313D"/>
    <w:rsid w:val="00D74492"/>
    <w:rsid w:val="00D766DA"/>
    <w:rsid w:val="00D777B4"/>
    <w:rsid w:val="00D826A7"/>
    <w:rsid w:val="00D83B16"/>
    <w:rsid w:val="00D87D01"/>
    <w:rsid w:val="00D90BEA"/>
    <w:rsid w:val="00D91495"/>
    <w:rsid w:val="00D97C19"/>
    <w:rsid w:val="00D97C4C"/>
    <w:rsid w:val="00DA15F8"/>
    <w:rsid w:val="00DA4518"/>
    <w:rsid w:val="00DA4981"/>
    <w:rsid w:val="00DA68E9"/>
    <w:rsid w:val="00DB0D43"/>
    <w:rsid w:val="00DB1F5B"/>
    <w:rsid w:val="00DB3803"/>
    <w:rsid w:val="00DB630A"/>
    <w:rsid w:val="00DB7759"/>
    <w:rsid w:val="00DC1965"/>
    <w:rsid w:val="00DC20A5"/>
    <w:rsid w:val="00DC31FD"/>
    <w:rsid w:val="00DC4490"/>
    <w:rsid w:val="00DC4E36"/>
    <w:rsid w:val="00DC61F8"/>
    <w:rsid w:val="00DC63E5"/>
    <w:rsid w:val="00DD1579"/>
    <w:rsid w:val="00DD386E"/>
    <w:rsid w:val="00DD71A2"/>
    <w:rsid w:val="00DE102F"/>
    <w:rsid w:val="00DE1628"/>
    <w:rsid w:val="00DE45C0"/>
    <w:rsid w:val="00DE6F77"/>
    <w:rsid w:val="00DF0E05"/>
    <w:rsid w:val="00DF2696"/>
    <w:rsid w:val="00DF2C09"/>
    <w:rsid w:val="00DF37D6"/>
    <w:rsid w:val="00DF41B4"/>
    <w:rsid w:val="00DF6508"/>
    <w:rsid w:val="00DF7C72"/>
    <w:rsid w:val="00E0136A"/>
    <w:rsid w:val="00E027B6"/>
    <w:rsid w:val="00E03692"/>
    <w:rsid w:val="00E07487"/>
    <w:rsid w:val="00E1322D"/>
    <w:rsid w:val="00E15409"/>
    <w:rsid w:val="00E22AF8"/>
    <w:rsid w:val="00E23803"/>
    <w:rsid w:val="00E23D83"/>
    <w:rsid w:val="00E24018"/>
    <w:rsid w:val="00E25E15"/>
    <w:rsid w:val="00E26620"/>
    <w:rsid w:val="00E321D4"/>
    <w:rsid w:val="00E33104"/>
    <w:rsid w:val="00E413FB"/>
    <w:rsid w:val="00E41807"/>
    <w:rsid w:val="00E42AFD"/>
    <w:rsid w:val="00E44D08"/>
    <w:rsid w:val="00E45F4F"/>
    <w:rsid w:val="00E465F7"/>
    <w:rsid w:val="00E50494"/>
    <w:rsid w:val="00E51CD3"/>
    <w:rsid w:val="00E550E1"/>
    <w:rsid w:val="00E552FB"/>
    <w:rsid w:val="00E55636"/>
    <w:rsid w:val="00E55CC9"/>
    <w:rsid w:val="00E5738B"/>
    <w:rsid w:val="00E575C3"/>
    <w:rsid w:val="00E60507"/>
    <w:rsid w:val="00E60E69"/>
    <w:rsid w:val="00E61F2F"/>
    <w:rsid w:val="00E62DD8"/>
    <w:rsid w:val="00E6373C"/>
    <w:rsid w:val="00E655B4"/>
    <w:rsid w:val="00E65C00"/>
    <w:rsid w:val="00E705C3"/>
    <w:rsid w:val="00E706FA"/>
    <w:rsid w:val="00E717D6"/>
    <w:rsid w:val="00E72482"/>
    <w:rsid w:val="00E72F87"/>
    <w:rsid w:val="00E73BF9"/>
    <w:rsid w:val="00E801FD"/>
    <w:rsid w:val="00E81183"/>
    <w:rsid w:val="00E81E26"/>
    <w:rsid w:val="00E84471"/>
    <w:rsid w:val="00E84774"/>
    <w:rsid w:val="00E8515F"/>
    <w:rsid w:val="00E86FAF"/>
    <w:rsid w:val="00E87FC4"/>
    <w:rsid w:val="00E909A4"/>
    <w:rsid w:val="00EA015D"/>
    <w:rsid w:val="00EA01E3"/>
    <w:rsid w:val="00EA12D4"/>
    <w:rsid w:val="00EA40A5"/>
    <w:rsid w:val="00EA47BE"/>
    <w:rsid w:val="00EA49A4"/>
    <w:rsid w:val="00EA6404"/>
    <w:rsid w:val="00EA71D9"/>
    <w:rsid w:val="00EB205D"/>
    <w:rsid w:val="00EB28AE"/>
    <w:rsid w:val="00EB3CD6"/>
    <w:rsid w:val="00EB6483"/>
    <w:rsid w:val="00EB6843"/>
    <w:rsid w:val="00EC15C4"/>
    <w:rsid w:val="00EC3246"/>
    <w:rsid w:val="00EC385E"/>
    <w:rsid w:val="00EC598B"/>
    <w:rsid w:val="00EC5CEE"/>
    <w:rsid w:val="00ED0910"/>
    <w:rsid w:val="00ED1A37"/>
    <w:rsid w:val="00ED2A1C"/>
    <w:rsid w:val="00ED6066"/>
    <w:rsid w:val="00ED71B0"/>
    <w:rsid w:val="00ED71BC"/>
    <w:rsid w:val="00ED7569"/>
    <w:rsid w:val="00ED7BA0"/>
    <w:rsid w:val="00ED7BF5"/>
    <w:rsid w:val="00EE0264"/>
    <w:rsid w:val="00EE073A"/>
    <w:rsid w:val="00EE1FCE"/>
    <w:rsid w:val="00EE2E27"/>
    <w:rsid w:val="00EE3BF8"/>
    <w:rsid w:val="00EE5401"/>
    <w:rsid w:val="00EE58E3"/>
    <w:rsid w:val="00EE6415"/>
    <w:rsid w:val="00EE6798"/>
    <w:rsid w:val="00EF323E"/>
    <w:rsid w:val="00EF42AB"/>
    <w:rsid w:val="00EF5E39"/>
    <w:rsid w:val="00EF60F1"/>
    <w:rsid w:val="00EF6184"/>
    <w:rsid w:val="00EF6725"/>
    <w:rsid w:val="00EF71AC"/>
    <w:rsid w:val="00EF79C3"/>
    <w:rsid w:val="00F00715"/>
    <w:rsid w:val="00F01DC1"/>
    <w:rsid w:val="00F03036"/>
    <w:rsid w:val="00F044F8"/>
    <w:rsid w:val="00F05815"/>
    <w:rsid w:val="00F11AE7"/>
    <w:rsid w:val="00F12C45"/>
    <w:rsid w:val="00F136CB"/>
    <w:rsid w:val="00F154E2"/>
    <w:rsid w:val="00F167BB"/>
    <w:rsid w:val="00F16F27"/>
    <w:rsid w:val="00F22B1B"/>
    <w:rsid w:val="00F24379"/>
    <w:rsid w:val="00F2442E"/>
    <w:rsid w:val="00F24E57"/>
    <w:rsid w:val="00F26B74"/>
    <w:rsid w:val="00F26C0F"/>
    <w:rsid w:val="00F27F69"/>
    <w:rsid w:val="00F30183"/>
    <w:rsid w:val="00F324C0"/>
    <w:rsid w:val="00F32FCE"/>
    <w:rsid w:val="00F330FC"/>
    <w:rsid w:val="00F339C7"/>
    <w:rsid w:val="00F34052"/>
    <w:rsid w:val="00F3643A"/>
    <w:rsid w:val="00F40962"/>
    <w:rsid w:val="00F40E8E"/>
    <w:rsid w:val="00F425E8"/>
    <w:rsid w:val="00F428D7"/>
    <w:rsid w:val="00F4461C"/>
    <w:rsid w:val="00F4507B"/>
    <w:rsid w:val="00F511D6"/>
    <w:rsid w:val="00F53127"/>
    <w:rsid w:val="00F54F4A"/>
    <w:rsid w:val="00F55573"/>
    <w:rsid w:val="00F57B3D"/>
    <w:rsid w:val="00F61173"/>
    <w:rsid w:val="00F66966"/>
    <w:rsid w:val="00F679D4"/>
    <w:rsid w:val="00F716B5"/>
    <w:rsid w:val="00F7325C"/>
    <w:rsid w:val="00F733FF"/>
    <w:rsid w:val="00F7350F"/>
    <w:rsid w:val="00F746FB"/>
    <w:rsid w:val="00F81549"/>
    <w:rsid w:val="00F8299C"/>
    <w:rsid w:val="00F829A7"/>
    <w:rsid w:val="00F834FC"/>
    <w:rsid w:val="00F85A2D"/>
    <w:rsid w:val="00F8654E"/>
    <w:rsid w:val="00F91617"/>
    <w:rsid w:val="00F9290E"/>
    <w:rsid w:val="00F92AD3"/>
    <w:rsid w:val="00F94A08"/>
    <w:rsid w:val="00F9509F"/>
    <w:rsid w:val="00F95E3A"/>
    <w:rsid w:val="00F96646"/>
    <w:rsid w:val="00F97359"/>
    <w:rsid w:val="00F97EFC"/>
    <w:rsid w:val="00FA013B"/>
    <w:rsid w:val="00FA27F3"/>
    <w:rsid w:val="00FA5451"/>
    <w:rsid w:val="00FB380C"/>
    <w:rsid w:val="00FB50EE"/>
    <w:rsid w:val="00FC321D"/>
    <w:rsid w:val="00FC38E8"/>
    <w:rsid w:val="00FC5DAD"/>
    <w:rsid w:val="00FC73F0"/>
    <w:rsid w:val="00FD1A84"/>
    <w:rsid w:val="00FD22FA"/>
    <w:rsid w:val="00FD35ED"/>
    <w:rsid w:val="00FD6A48"/>
    <w:rsid w:val="00FD6C3E"/>
    <w:rsid w:val="00FE2C67"/>
    <w:rsid w:val="00FE399F"/>
    <w:rsid w:val="00FE429D"/>
    <w:rsid w:val="00FE50C9"/>
    <w:rsid w:val="00FE62EF"/>
    <w:rsid w:val="00FF026C"/>
    <w:rsid w:val="00FF0AA5"/>
    <w:rsid w:val="00FF4498"/>
    <w:rsid w:val="00FF5E25"/>
    <w:rsid w:val="00FF6097"/>
    <w:rsid w:val="00FF6F92"/>
    <w:rsid w:val="0347B2AE"/>
    <w:rsid w:val="039A51D6"/>
    <w:rsid w:val="060B47C2"/>
    <w:rsid w:val="06C87661"/>
    <w:rsid w:val="0715B7C8"/>
    <w:rsid w:val="07365450"/>
    <w:rsid w:val="07CB6599"/>
    <w:rsid w:val="0873AD4B"/>
    <w:rsid w:val="08A385C3"/>
    <w:rsid w:val="08E3A0DF"/>
    <w:rsid w:val="09DA23BA"/>
    <w:rsid w:val="0B6FFDDD"/>
    <w:rsid w:val="0CA28C69"/>
    <w:rsid w:val="0DCFF509"/>
    <w:rsid w:val="0EECAE73"/>
    <w:rsid w:val="11BB76EA"/>
    <w:rsid w:val="125BAF18"/>
    <w:rsid w:val="125D6FC0"/>
    <w:rsid w:val="13DCF66F"/>
    <w:rsid w:val="1415DBCB"/>
    <w:rsid w:val="151EC0C3"/>
    <w:rsid w:val="1597A69B"/>
    <w:rsid w:val="15AEBA4A"/>
    <w:rsid w:val="161E2D10"/>
    <w:rsid w:val="172C9E8A"/>
    <w:rsid w:val="17C85A4B"/>
    <w:rsid w:val="19270F13"/>
    <w:rsid w:val="192C1708"/>
    <w:rsid w:val="1B712EDE"/>
    <w:rsid w:val="1D0603DD"/>
    <w:rsid w:val="1D93FFEB"/>
    <w:rsid w:val="1E414897"/>
    <w:rsid w:val="1E626694"/>
    <w:rsid w:val="2027A9C5"/>
    <w:rsid w:val="20371049"/>
    <w:rsid w:val="24BBDAFC"/>
    <w:rsid w:val="270BBEC1"/>
    <w:rsid w:val="27DF307C"/>
    <w:rsid w:val="283D0421"/>
    <w:rsid w:val="2854088B"/>
    <w:rsid w:val="291C2D7E"/>
    <w:rsid w:val="294F6DF0"/>
    <w:rsid w:val="2B5AA487"/>
    <w:rsid w:val="2C260E14"/>
    <w:rsid w:val="2D46B725"/>
    <w:rsid w:val="2DD3DE15"/>
    <w:rsid w:val="2F653E7A"/>
    <w:rsid w:val="2FACAB3D"/>
    <w:rsid w:val="32B8C975"/>
    <w:rsid w:val="335C6FCC"/>
    <w:rsid w:val="345C06D2"/>
    <w:rsid w:val="34B8AE34"/>
    <w:rsid w:val="37F40260"/>
    <w:rsid w:val="38F6FE15"/>
    <w:rsid w:val="3AC2F9ED"/>
    <w:rsid w:val="3BA02454"/>
    <w:rsid w:val="3C1E2DB6"/>
    <w:rsid w:val="3C64A9FC"/>
    <w:rsid w:val="3C7E5C90"/>
    <w:rsid w:val="3E3369E5"/>
    <w:rsid w:val="3E46972D"/>
    <w:rsid w:val="3FCDB9A5"/>
    <w:rsid w:val="3FEF8891"/>
    <w:rsid w:val="4024D57A"/>
    <w:rsid w:val="4038424F"/>
    <w:rsid w:val="40492DAC"/>
    <w:rsid w:val="41AA4F37"/>
    <w:rsid w:val="42F33D1A"/>
    <w:rsid w:val="43208FC4"/>
    <w:rsid w:val="4355B9E9"/>
    <w:rsid w:val="44C85663"/>
    <w:rsid w:val="47B76379"/>
    <w:rsid w:val="47F03DD8"/>
    <w:rsid w:val="48A0D502"/>
    <w:rsid w:val="49A90D32"/>
    <w:rsid w:val="49D8839F"/>
    <w:rsid w:val="4A3E682B"/>
    <w:rsid w:val="4C020340"/>
    <w:rsid w:val="4CC7F17B"/>
    <w:rsid w:val="4D97758A"/>
    <w:rsid w:val="4E2237E7"/>
    <w:rsid w:val="4E7D2115"/>
    <w:rsid w:val="4F5FF3DE"/>
    <w:rsid w:val="4FB071A4"/>
    <w:rsid w:val="4FD81FA2"/>
    <w:rsid w:val="500F8BDD"/>
    <w:rsid w:val="52022399"/>
    <w:rsid w:val="538286A4"/>
    <w:rsid w:val="561B9867"/>
    <w:rsid w:val="57DA1813"/>
    <w:rsid w:val="58C9F394"/>
    <w:rsid w:val="59239CD3"/>
    <w:rsid w:val="5B35FB64"/>
    <w:rsid w:val="5C3EEE2D"/>
    <w:rsid w:val="5C8CE1B4"/>
    <w:rsid w:val="5D73D5A2"/>
    <w:rsid w:val="5DCCBCE8"/>
    <w:rsid w:val="5DD06945"/>
    <w:rsid w:val="5F21EA51"/>
    <w:rsid w:val="5F6EAB35"/>
    <w:rsid w:val="5FDF46D2"/>
    <w:rsid w:val="6009AFBB"/>
    <w:rsid w:val="602B050C"/>
    <w:rsid w:val="65657C32"/>
    <w:rsid w:val="69BDD1DD"/>
    <w:rsid w:val="6A3F467C"/>
    <w:rsid w:val="6B03D3C5"/>
    <w:rsid w:val="6BD81719"/>
    <w:rsid w:val="6C144696"/>
    <w:rsid w:val="6C64580D"/>
    <w:rsid w:val="6D660146"/>
    <w:rsid w:val="706735DF"/>
    <w:rsid w:val="71879FD3"/>
    <w:rsid w:val="7465EF24"/>
    <w:rsid w:val="74A1A94C"/>
    <w:rsid w:val="74AFCB3C"/>
    <w:rsid w:val="7553B900"/>
    <w:rsid w:val="78D06837"/>
    <w:rsid w:val="79170476"/>
    <w:rsid w:val="79DE2BD0"/>
    <w:rsid w:val="7E091A3A"/>
    <w:rsid w:val="7F1B0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281509"/>
  <w15:docId w15:val="{B65FF43F-B76C-1740-B3BE-114969033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1D13"/>
    <w:pPr>
      <w:widowControl w:val="0"/>
      <w:shd w:val="clear" w:color="auto" w:fill="FFFFFF" w:themeFill="accent6"/>
      <w:spacing w:after="120" w:line="204" w:lineRule="auto"/>
      <w:jc w:val="both"/>
    </w:pPr>
    <w:rPr>
      <w:rFonts w:ascii="Prompt" w:eastAsia="Roboto" w:hAnsi="Prompt" w:cs="Roboto"/>
      <w:color w:val="000000"/>
      <w:lang w:val="it-IT"/>
    </w:rPr>
  </w:style>
  <w:style w:type="paragraph" w:styleId="Titolo1">
    <w:name w:val="heading 1"/>
    <w:basedOn w:val="Titolo"/>
    <w:next w:val="Normale"/>
    <w:link w:val="Titolo1Carattere"/>
    <w:uiPriority w:val="9"/>
    <w:qFormat/>
    <w:rsid w:val="00163295"/>
    <w:pPr>
      <w:spacing w:before="240" w:after="120" w:line="240" w:lineRule="auto"/>
      <w:ind w:left="-796" w:hanging="284"/>
      <w:outlineLvl w:val="0"/>
    </w:pPr>
    <w:rPr>
      <w:b/>
      <w:color w:val="FF3F4F"/>
      <w:sz w:val="28"/>
    </w:rPr>
  </w:style>
  <w:style w:type="paragraph" w:styleId="Titolo2">
    <w:name w:val="heading 2"/>
    <w:basedOn w:val="Normale"/>
    <w:next w:val="Normale"/>
    <w:uiPriority w:val="9"/>
    <w:unhideWhenUsed/>
    <w:qFormat/>
    <w:rsid w:val="00163295"/>
    <w:pPr>
      <w:numPr>
        <w:ilvl w:val="1"/>
        <w:numId w:val="9"/>
      </w:numPr>
      <w:spacing w:before="220"/>
      <w:outlineLvl w:val="1"/>
    </w:pPr>
    <w:rPr>
      <w:b/>
      <w:sz w:val="24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1ACAD3D5"/>
    <w:pPr>
      <w:tabs>
        <w:tab w:val="num" w:pos="360"/>
      </w:tabs>
      <w:outlineLvl w:val="2"/>
    </w:pPr>
  </w:style>
  <w:style w:type="paragraph" w:styleId="Titolo4">
    <w:name w:val="heading 4"/>
    <w:basedOn w:val="Normale"/>
    <w:next w:val="Normale"/>
    <w:uiPriority w:val="9"/>
    <w:semiHidden/>
    <w:unhideWhenUsed/>
    <w:qFormat/>
    <w:rsid w:val="1ACAD3D5"/>
    <w:pPr>
      <w:keepNext/>
      <w:keepLines/>
      <w:numPr>
        <w:ilvl w:val="3"/>
        <w:numId w:val="6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EE0013" w:themeColor="accent1" w:themeShade="BF"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1ACAD3D5"/>
    <w:pPr>
      <w:keepNext/>
      <w:keepLines/>
      <w:numPr>
        <w:ilvl w:val="4"/>
        <w:numId w:val="6"/>
      </w:numPr>
      <w:spacing w:before="40"/>
      <w:outlineLvl w:val="4"/>
    </w:pPr>
    <w:rPr>
      <w:rFonts w:asciiTheme="majorHAnsi" w:eastAsiaTheme="majorEastAsia" w:hAnsiTheme="majorHAnsi" w:cstheme="majorBidi"/>
      <w:color w:val="EE0013" w:themeColor="accent1" w:themeShade="BF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1ACAD3D5"/>
    <w:pPr>
      <w:keepNext/>
      <w:keepLines/>
      <w:numPr>
        <w:ilvl w:val="5"/>
        <w:numId w:val="6"/>
      </w:numPr>
      <w:spacing w:before="40"/>
      <w:outlineLvl w:val="5"/>
    </w:pPr>
    <w:rPr>
      <w:rFonts w:asciiTheme="majorHAnsi" w:eastAsiaTheme="majorEastAsia" w:hAnsiTheme="majorHAnsi" w:cstheme="majorBidi"/>
      <w:color w:val="9E000D"/>
    </w:rPr>
  </w:style>
  <w:style w:type="paragraph" w:styleId="Titolo7">
    <w:name w:val="heading 7"/>
    <w:basedOn w:val="Normale"/>
    <w:next w:val="Normale"/>
    <w:uiPriority w:val="9"/>
    <w:semiHidden/>
    <w:unhideWhenUsed/>
    <w:qFormat/>
    <w:rsid w:val="1ACAD3D5"/>
    <w:pPr>
      <w:keepNext/>
      <w:keepLines/>
      <w:numPr>
        <w:ilvl w:val="6"/>
        <w:numId w:val="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9E000D"/>
    </w:rPr>
  </w:style>
  <w:style w:type="paragraph" w:styleId="Titolo8">
    <w:name w:val="heading 8"/>
    <w:basedOn w:val="Normale"/>
    <w:next w:val="Normale"/>
    <w:uiPriority w:val="9"/>
    <w:semiHidden/>
    <w:unhideWhenUsed/>
    <w:qFormat/>
    <w:rsid w:val="1ACAD3D5"/>
    <w:pPr>
      <w:keepNext/>
      <w:keepLines/>
      <w:numPr>
        <w:ilvl w:val="7"/>
        <w:numId w:val="6"/>
      </w:numPr>
      <w:spacing w:before="40"/>
      <w:outlineLvl w:val="7"/>
    </w:pPr>
    <w:rPr>
      <w:rFonts w:asciiTheme="majorHAnsi" w:eastAsiaTheme="majorEastAsia" w:hAnsiTheme="majorHAnsi" w:cstheme="majorBidi"/>
      <w:color w:val="484848"/>
      <w:sz w:val="21"/>
      <w:szCs w:val="21"/>
    </w:rPr>
  </w:style>
  <w:style w:type="paragraph" w:styleId="Titolo9">
    <w:name w:val="heading 9"/>
    <w:basedOn w:val="Normale"/>
    <w:next w:val="Normale"/>
    <w:uiPriority w:val="9"/>
    <w:semiHidden/>
    <w:unhideWhenUsed/>
    <w:qFormat/>
    <w:rsid w:val="1ACAD3D5"/>
    <w:pPr>
      <w:keepNext/>
      <w:keepLines/>
      <w:numPr>
        <w:ilvl w:val="8"/>
        <w:numId w:val="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48484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1">
    <w:name w:val="Intestazione Carattere1"/>
    <w:basedOn w:val="Carpredefinitoparagrafo"/>
    <w:link w:val="Intestazione"/>
    <w:uiPriority w:val="99"/>
    <w:qFormat/>
    <w:rsid w:val="00F546D5"/>
    <w:rPr>
      <w:rFonts w:ascii="Prompt" w:eastAsia="Roboto" w:hAnsi="Prompt" w:cs="Roboto"/>
      <w:color w:val="000000"/>
      <w:shd w:val="clear" w:color="auto" w:fill="FFFFFF" w:themeFill="accent6"/>
      <w:lang w:val="it-IT"/>
    </w:rPr>
  </w:style>
  <w:style w:type="character" w:customStyle="1" w:styleId="PidipaginaCarattere1">
    <w:name w:val="Piè di pagina Carattere1"/>
    <w:basedOn w:val="Carpredefinitoparagrafo"/>
    <w:link w:val="Pidipagina"/>
    <w:uiPriority w:val="99"/>
    <w:qFormat/>
    <w:rsid w:val="00F546D5"/>
    <w:rPr>
      <w:rFonts w:ascii="Prompt" w:eastAsia="Roboto" w:hAnsi="Prompt" w:cs="Roboto"/>
      <w:color w:val="000000"/>
      <w:shd w:val="clear" w:color="auto" w:fill="FFFFFF" w:themeFill="accent6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163295"/>
    <w:rPr>
      <w:rFonts w:ascii="Prompt" w:eastAsia="Roboto" w:hAnsi="Prompt" w:cs="Roboto"/>
      <w:b/>
      <w:color w:val="FF3F4F"/>
      <w:sz w:val="28"/>
      <w:szCs w:val="32"/>
      <w:shd w:val="clear" w:color="auto" w:fill="FFFFFF" w:themeFill="accent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qFormat/>
    <w:rsid w:val="00561522"/>
    <w:rPr>
      <w:rFonts w:ascii="Prompt" w:eastAsia="Roboto" w:hAnsi="Prompt" w:cs="Roboto"/>
      <w:color w:val="000000"/>
      <w:shd w:val="clear" w:color="auto" w:fill="FFFFFF" w:themeFill="accent6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1E3CD6"/>
    <w:rPr>
      <w:color w:val="5967FF" w:themeColor="accent2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qFormat/>
    <w:rsid w:val="00985DD6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71E07"/>
    <w:rPr>
      <w:color w:val="FF4050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qFormat/>
    <w:rsid w:val="00A82D1E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qFormat/>
    <w:rsid w:val="00A82D1E"/>
    <w:rPr>
      <w:rFonts w:ascii="Roboto" w:eastAsia="Roboto" w:hAnsi="Roboto" w:cs="Roboto"/>
      <w:color w:val="000000"/>
      <w:sz w:val="20"/>
      <w:szCs w:val="20"/>
      <w:shd w:val="clear" w:color="auto" w:fill="FFFFFF" w:themeFill="accent6"/>
      <w:lang w:val="it-IT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A82D1E"/>
    <w:rPr>
      <w:rFonts w:ascii="Roboto" w:eastAsia="Roboto" w:hAnsi="Roboto" w:cs="Roboto"/>
      <w:b/>
      <w:bCs/>
      <w:color w:val="000000"/>
      <w:sz w:val="20"/>
      <w:szCs w:val="20"/>
      <w:shd w:val="clear" w:color="auto" w:fill="FFFFFF"/>
      <w:lang w:val="it-IT"/>
    </w:rPr>
  </w:style>
  <w:style w:type="character" w:customStyle="1" w:styleId="Carpredefinitoparagrafo1">
    <w:name w:val="Car. predefinito paragrafo1"/>
    <w:qFormat/>
    <w:rsid w:val="00896B4F"/>
  </w:style>
  <w:style w:type="character" w:customStyle="1" w:styleId="StandardChar">
    <w:name w:val="Standard Char"/>
    <w:basedOn w:val="Carpredefinitoparagrafo"/>
    <w:link w:val="Standard"/>
    <w:qFormat/>
    <w:rsid w:val="00F77186"/>
    <w:rPr>
      <w:rFonts w:ascii="Liberation Serif" w:eastAsia="Noto Sans CJK SC" w:hAnsi="Liberation Serif" w:cs="Lohit Devanagari"/>
      <w:kern w:val="2"/>
      <w:sz w:val="24"/>
      <w:szCs w:val="24"/>
      <w:lang w:val="it-IT" w:eastAsia="zh-CN" w:bidi="hi-IN"/>
    </w:rPr>
  </w:style>
  <w:style w:type="character" w:customStyle="1" w:styleId="taskChar">
    <w:name w:val="task Char"/>
    <w:basedOn w:val="StandardChar"/>
    <w:link w:val="task"/>
    <w:qFormat/>
    <w:rsid w:val="00BD6646"/>
    <w:rPr>
      <w:rFonts w:ascii="Roboto" w:eastAsia="Calibri" w:hAnsi="Roboto" w:cs="Lohit Devanagari"/>
      <w:b/>
      <w:bCs/>
      <w:kern w:val="2"/>
      <w:sz w:val="24"/>
      <w:szCs w:val="24"/>
      <w:lang w:val="it-IT" w:eastAsia="zh-CN" w:bidi="hi-IN"/>
    </w:rPr>
  </w:style>
  <w:style w:type="character" w:customStyle="1" w:styleId="IndexLink">
    <w:name w:val="Index Link"/>
    <w:qFormat/>
  </w:style>
  <w:style w:type="character" w:customStyle="1" w:styleId="Bullets">
    <w:name w:val="Bullets"/>
    <w:qFormat/>
    <w:rsid w:val="007F1E46"/>
    <w:rPr>
      <w:rFonts w:ascii="Prompt" w:eastAsia="OpenSymbol" w:hAnsi="Prompt" w:cs="OpenSymbol"/>
    </w:rPr>
  </w:style>
  <w:style w:type="paragraph" w:customStyle="1" w:styleId="Heading">
    <w:name w:val="Heading"/>
    <w:basedOn w:val="Normale"/>
    <w:next w:val="Corpotesto"/>
    <w:qFormat/>
    <w:pPr>
      <w:keepNext/>
      <w:spacing w:before="240"/>
    </w:pPr>
    <w:rPr>
      <w:rFonts w:ascii="Verdana" w:eastAsia="Noto Sans CJK SC" w:hAnsi="Verdana" w:cs="Noto Sans Devanagari"/>
      <w:sz w:val="28"/>
      <w:szCs w:val="28"/>
    </w:rPr>
  </w:style>
  <w:style w:type="paragraph" w:styleId="Corpotesto">
    <w:name w:val="Body Text"/>
    <w:basedOn w:val="Normale"/>
    <w:uiPriority w:val="1"/>
    <w:qFormat/>
    <w:rsid w:val="1ACAD3D5"/>
    <w:pPr>
      <w:spacing w:after="100"/>
    </w:pPr>
  </w:style>
  <w:style w:type="paragraph" w:styleId="Elenco">
    <w:name w:val="List"/>
    <w:basedOn w:val="Corpotesto"/>
    <w:rPr>
      <w:rFonts w:ascii="Calibri" w:hAnsi="Calibri" w:cs="Noto Sans Devanagari"/>
    </w:rPr>
  </w:style>
  <w:style w:type="paragraph" w:styleId="Didascalia">
    <w:name w:val="caption"/>
    <w:basedOn w:val="Normale"/>
    <w:qFormat/>
    <w:pPr>
      <w:suppressLineNumbers/>
      <w:spacing w:before="120"/>
    </w:pPr>
    <w:rPr>
      <w:rFonts w:ascii="Calibri" w:hAnsi="Calibri" w:cs="Noto Sans Devanagari"/>
      <w:i/>
      <w:iCs/>
      <w:sz w:val="24"/>
      <w:szCs w:val="24"/>
    </w:rPr>
  </w:style>
  <w:style w:type="paragraph" w:customStyle="1" w:styleId="Index">
    <w:name w:val="Index"/>
    <w:basedOn w:val="Normale"/>
    <w:qFormat/>
    <w:pPr>
      <w:suppressLineNumbers/>
    </w:pPr>
    <w:rPr>
      <w:rFonts w:ascii="Calibri" w:hAnsi="Calibri" w:cs="Noto Sans Devanagari"/>
    </w:rPr>
  </w:style>
  <w:style w:type="paragraph" w:styleId="Titolo">
    <w:name w:val="Title"/>
    <w:basedOn w:val="Normale"/>
    <w:uiPriority w:val="10"/>
    <w:qFormat/>
    <w:rsid w:val="1ACAD3D5"/>
    <w:pPr>
      <w:spacing w:after="240"/>
    </w:pPr>
    <w:rPr>
      <w:sz w:val="32"/>
      <w:szCs w:val="32"/>
    </w:rPr>
  </w:style>
  <w:style w:type="paragraph" w:styleId="Paragrafoelenco">
    <w:name w:val="List Paragraph"/>
    <w:basedOn w:val="Normale"/>
    <w:uiPriority w:val="1"/>
    <w:qFormat/>
    <w:rsid w:val="1ACAD3D5"/>
  </w:style>
  <w:style w:type="paragraph" w:customStyle="1" w:styleId="TableParagraph">
    <w:name w:val="Table Paragraph"/>
    <w:basedOn w:val="Normale"/>
    <w:uiPriority w:val="1"/>
    <w:qFormat/>
    <w:rsid w:val="1ACAD3D5"/>
  </w:style>
  <w:style w:type="paragraph" w:customStyle="1" w:styleId="HeaderandFooter">
    <w:name w:val="Header and Footer"/>
    <w:basedOn w:val="Normale"/>
    <w:qFormat/>
  </w:style>
  <w:style w:type="paragraph" w:styleId="Intestazione">
    <w:name w:val="header"/>
    <w:basedOn w:val="Normale"/>
    <w:link w:val="IntestazioneCarattere1"/>
    <w:uiPriority w:val="99"/>
    <w:semiHidden/>
    <w:unhideWhenUsed/>
    <w:rsid w:val="006A3B0D"/>
    <w:pPr>
      <w:tabs>
        <w:tab w:val="center" w:pos="4680"/>
        <w:tab w:val="right" w:pos="9360"/>
      </w:tabs>
      <w:spacing w:after="0" w:line="240" w:lineRule="auto"/>
    </w:pPr>
  </w:style>
  <w:style w:type="paragraph" w:styleId="Pidipagina">
    <w:name w:val="footer"/>
    <w:basedOn w:val="Normale"/>
    <w:link w:val="PidipaginaCarattere1"/>
    <w:uiPriority w:val="99"/>
    <w:semiHidden/>
    <w:unhideWhenUsed/>
    <w:rsid w:val="006A3B0D"/>
    <w:pPr>
      <w:tabs>
        <w:tab w:val="center" w:pos="4680"/>
        <w:tab w:val="right" w:pos="9360"/>
      </w:tabs>
      <w:spacing w:after="0" w:line="240" w:lineRule="auto"/>
    </w:pPr>
  </w:style>
  <w:style w:type="paragraph" w:styleId="Nessunaspaziatura">
    <w:name w:val="No Spacing"/>
    <w:uiPriority w:val="1"/>
    <w:qFormat/>
    <w:rsid w:val="004560AA"/>
    <w:pPr>
      <w:widowControl w:val="0"/>
    </w:pPr>
    <w:rPr>
      <w:rFonts w:ascii="Roboto" w:eastAsia="Arial" w:hAnsi="Roboto" w:cs="Arial"/>
    </w:rPr>
  </w:style>
  <w:style w:type="paragraph" w:customStyle="1" w:styleId="TableContents">
    <w:name w:val="Table Contents"/>
    <w:basedOn w:val="Normale"/>
    <w:qFormat/>
    <w:rsid w:val="1ACAD3D5"/>
    <w:rPr>
      <w:rFonts w:ascii="Calibri" w:eastAsiaTheme="minorEastAsia" w:hAnsi="Calibri"/>
      <w:smallCaps/>
      <w:sz w:val="24"/>
      <w:szCs w:val="24"/>
    </w:rPr>
  </w:style>
  <w:style w:type="paragraph" w:customStyle="1" w:styleId="Textbody">
    <w:name w:val="Text body"/>
    <w:basedOn w:val="Normale"/>
    <w:qFormat/>
    <w:rsid w:val="1ACAD3D5"/>
    <w:pPr>
      <w:spacing w:after="140"/>
    </w:pPr>
    <w:rPr>
      <w:rFonts w:ascii="Calibri" w:eastAsiaTheme="minorEastAsia" w:hAnsi="Calibri"/>
      <w:sz w:val="24"/>
      <w:szCs w:val="24"/>
    </w:rPr>
  </w:style>
  <w:style w:type="paragraph" w:styleId="Sommario1">
    <w:name w:val="toc 1"/>
    <w:basedOn w:val="Normale"/>
    <w:next w:val="Normale"/>
    <w:uiPriority w:val="39"/>
    <w:unhideWhenUsed/>
    <w:rsid w:val="1ACAD3D5"/>
    <w:pPr>
      <w:spacing w:after="100"/>
    </w:pPr>
  </w:style>
  <w:style w:type="paragraph" w:styleId="Sommario2">
    <w:name w:val="toc 2"/>
    <w:basedOn w:val="Normale"/>
    <w:next w:val="Normale"/>
    <w:uiPriority w:val="39"/>
    <w:unhideWhenUsed/>
    <w:rsid w:val="1ACAD3D5"/>
    <w:pPr>
      <w:spacing w:after="100"/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364EBE"/>
    <w:pPr>
      <w:spacing w:after="100"/>
      <w:ind w:left="440"/>
    </w:pPr>
  </w:style>
  <w:style w:type="paragraph" w:styleId="Testocommento">
    <w:name w:val="annotation text"/>
    <w:basedOn w:val="Normale"/>
    <w:link w:val="TestocommentoCarattere"/>
    <w:uiPriority w:val="99"/>
    <w:unhideWhenUsed/>
    <w:rsid w:val="003462D0"/>
    <w:pPr>
      <w:spacing w:line="240" w:lineRule="auto"/>
    </w:pPr>
    <w:rPr>
      <w:rFonts w:ascii="Roboto" w:hAnsi="Roboto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A82D1E"/>
    <w:rPr>
      <w:b/>
      <w:bCs/>
    </w:rPr>
  </w:style>
  <w:style w:type="paragraph" w:customStyle="1" w:styleId="Standard">
    <w:name w:val="Standard"/>
    <w:link w:val="StandardChar"/>
    <w:qFormat/>
    <w:rsid w:val="00896B4F"/>
    <w:pPr>
      <w:textAlignment w:val="baseline"/>
    </w:pPr>
    <w:rPr>
      <w:rFonts w:ascii="Liberation Serif" w:eastAsia="Noto Sans CJK SC" w:hAnsi="Liberation Serif" w:cs="Lohit Devanagari"/>
      <w:kern w:val="2"/>
      <w:sz w:val="24"/>
      <w:szCs w:val="24"/>
      <w:lang w:val="it-IT" w:eastAsia="zh-CN" w:bidi="hi-IN"/>
    </w:rPr>
  </w:style>
  <w:style w:type="paragraph" w:customStyle="1" w:styleId="Titolo11">
    <w:name w:val="Titolo 11"/>
    <w:basedOn w:val="Standard"/>
    <w:next w:val="Standard"/>
    <w:qFormat/>
    <w:rsid w:val="00896B4F"/>
    <w:pPr>
      <w:keepNext/>
      <w:keepLines/>
      <w:spacing w:before="240"/>
      <w:outlineLvl w:val="0"/>
    </w:pPr>
    <w:rPr>
      <w:rFonts w:eastAsia="Calibri" w:cs="Times New Roman (Titoli CS)"/>
      <w:b/>
      <w:color w:val="EC6839"/>
      <w:sz w:val="32"/>
      <w:szCs w:val="32"/>
    </w:rPr>
  </w:style>
  <w:style w:type="paragraph" w:customStyle="1" w:styleId="task">
    <w:name w:val="task"/>
    <w:basedOn w:val="Standard"/>
    <w:link w:val="taskChar"/>
    <w:autoRedefine/>
    <w:qFormat/>
    <w:rsid w:val="00BD6646"/>
    <w:pPr>
      <w:widowControl w:val="0"/>
      <w:tabs>
        <w:tab w:val="num" w:pos="0"/>
      </w:tabs>
      <w:spacing w:before="120" w:after="120"/>
      <w:ind w:left="360" w:hanging="360"/>
      <w:jc w:val="both"/>
    </w:pPr>
    <w:rPr>
      <w:rFonts w:ascii="Roboto" w:eastAsia="Calibri" w:hAnsi="Roboto"/>
      <w:b/>
      <w:bCs/>
      <w:sz w:val="22"/>
      <w:szCs w:val="22"/>
    </w:rPr>
  </w:style>
  <w:style w:type="paragraph" w:styleId="Sommario4">
    <w:name w:val="toc 4"/>
    <w:basedOn w:val="Index"/>
  </w:style>
  <w:style w:type="paragraph" w:styleId="Sommario5">
    <w:name w:val="toc 5"/>
    <w:basedOn w:val="Index"/>
  </w:style>
  <w:style w:type="paragraph" w:styleId="Sommario6">
    <w:name w:val="toc 6"/>
    <w:basedOn w:val="Index"/>
  </w:style>
  <w:style w:type="paragraph" w:styleId="Sommario7">
    <w:name w:val="toc 7"/>
    <w:basedOn w:val="Index"/>
  </w:style>
  <w:style w:type="paragraph" w:styleId="Sommario8">
    <w:name w:val="toc 8"/>
    <w:basedOn w:val="Index"/>
  </w:style>
  <w:style w:type="paragraph" w:styleId="Sommario9">
    <w:name w:val="toc 9"/>
    <w:basedOn w:val="Index"/>
  </w:style>
  <w:style w:type="paragraph" w:customStyle="1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F546D5"/>
    <w:tblPr>
      <w:tblInd w:w="0" w:type="nil"/>
      <w:tblCellMar>
        <w:left w:w="0" w:type="dxa"/>
        <w:right w:w="0" w:type="dxa"/>
      </w:tblCellMar>
    </w:tblPr>
  </w:style>
  <w:style w:type="table" w:styleId="Tabellagriglia2-colore2">
    <w:name w:val="Grid Table 2 Accent 2"/>
    <w:basedOn w:val="Tabellanormale"/>
    <w:uiPriority w:val="47"/>
    <w:rsid w:val="0018624F"/>
    <w:tblPr>
      <w:tblInd w:w="0" w:type="nil"/>
      <w:tblCellMar>
        <w:left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1">
    <w:name w:val="p1"/>
    <w:basedOn w:val="Normale"/>
    <w:rsid w:val="00193BDE"/>
    <w:pPr>
      <w:widowControl/>
      <w:shd w:val="clear" w:color="auto" w:fill="auto"/>
      <w:suppressAutoHyphens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 w:eastAsia="en-GB"/>
    </w:rPr>
  </w:style>
  <w:style w:type="character" w:customStyle="1" w:styleId="s1">
    <w:name w:val="s1"/>
    <w:basedOn w:val="Carpredefinitoparagrafo"/>
    <w:rsid w:val="00193BDE"/>
  </w:style>
  <w:style w:type="numbering" w:customStyle="1" w:styleId="Elencocorrente1">
    <w:name w:val="Elenco corrente1"/>
    <w:uiPriority w:val="99"/>
    <w:rsid w:val="00ED7BA0"/>
    <w:pPr>
      <w:numPr>
        <w:numId w:val="8"/>
      </w:numPr>
    </w:pPr>
  </w:style>
  <w:style w:type="numbering" w:customStyle="1" w:styleId="Elencocorrente2">
    <w:name w:val="Elenco corrente2"/>
    <w:uiPriority w:val="99"/>
    <w:rsid w:val="00ED7BA0"/>
    <w:pPr>
      <w:numPr>
        <w:numId w:val="3"/>
      </w:numPr>
    </w:pPr>
  </w:style>
  <w:style w:type="numbering" w:customStyle="1" w:styleId="WWNum3">
    <w:name w:val="WWNum3"/>
    <w:basedOn w:val="Nessunelenco"/>
    <w:rsid w:val="00133ED9"/>
    <w:pPr>
      <w:numPr>
        <w:numId w:val="21"/>
      </w:numPr>
    </w:pPr>
  </w:style>
  <w:style w:type="paragraph" w:styleId="Revisione">
    <w:name w:val="Revision"/>
    <w:hidden/>
    <w:uiPriority w:val="99"/>
    <w:semiHidden/>
    <w:rsid w:val="000D4C95"/>
    <w:pPr>
      <w:suppressAutoHyphens w:val="0"/>
    </w:pPr>
    <w:rPr>
      <w:rFonts w:ascii="Roboto" w:eastAsia="Roboto" w:hAnsi="Roboto" w:cs="Roboto"/>
      <w:color w:val="000000"/>
      <w:lang w:val="it-IT"/>
    </w:rPr>
  </w:style>
  <w:style w:type="numbering" w:customStyle="1" w:styleId="CurrentList1">
    <w:name w:val="Current List1"/>
    <w:uiPriority w:val="99"/>
    <w:rsid w:val="00235897"/>
    <w:pPr>
      <w:numPr>
        <w:numId w:val="3"/>
      </w:numPr>
    </w:pPr>
  </w:style>
  <w:style w:type="numbering" w:customStyle="1" w:styleId="CurrentList2">
    <w:name w:val="Current List2"/>
    <w:uiPriority w:val="99"/>
    <w:rsid w:val="00235897"/>
  </w:style>
  <w:style w:type="numbering" w:customStyle="1" w:styleId="CurrentList3">
    <w:name w:val="Current List3"/>
    <w:uiPriority w:val="99"/>
    <w:rsid w:val="00BF301F"/>
  </w:style>
  <w:style w:type="numbering" w:customStyle="1" w:styleId="CurrentList4">
    <w:name w:val="Current List4"/>
    <w:uiPriority w:val="99"/>
    <w:rsid w:val="00BF301F"/>
    <w:pPr>
      <w:numPr>
        <w:numId w:val="23"/>
      </w:numPr>
    </w:pPr>
  </w:style>
  <w:style w:type="numbering" w:customStyle="1" w:styleId="CurrentList5">
    <w:name w:val="Current List5"/>
    <w:uiPriority w:val="99"/>
    <w:rsid w:val="004565DF"/>
  </w:style>
  <w:style w:type="numbering" w:customStyle="1" w:styleId="CurrentList6">
    <w:name w:val="Current List6"/>
    <w:uiPriority w:val="99"/>
    <w:rsid w:val="006A1D13"/>
    <w:pPr>
      <w:numPr>
        <w:numId w:val="28"/>
      </w:numPr>
    </w:pPr>
  </w:style>
  <w:style w:type="numbering" w:customStyle="1" w:styleId="CurrentList7">
    <w:name w:val="Current List7"/>
    <w:uiPriority w:val="99"/>
    <w:rsid w:val="00163295"/>
    <w:pPr>
      <w:numPr>
        <w:numId w:val="2"/>
      </w:numPr>
    </w:pPr>
  </w:style>
  <w:style w:type="character" w:customStyle="1" w:styleId="StrongEmphasis">
    <w:name w:val="Strong Emphasis"/>
    <w:rsid w:val="008A34DA"/>
    <w:rPr>
      <w:b/>
      <w:bCs/>
    </w:rPr>
  </w:style>
  <w:style w:type="character" w:styleId="Enfasicorsivo">
    <w:name w:val="Emphasis"/>
    <w:rsid w:val="008A34DA"/>
    <w:rPr>
      <w:i/>
      <w:iCs/>
    </w:rPr>
  </w:style>
  <w:style w:type="paragraph" w:styleId="NormaleWeb">
    <w:name w:val="Normal (Web)"/>
    <w:basedOn w:val="Normale"/>
    <w:uiPriority w:val="99"/>
    <w:unhideWhenUsed/>
    <w:rsid w:val="006D02BE"/>
    <w:pPr>
      <w:widowControl/>
      <w:shd w:val="clear" w:color="auto" w:fill="auto"/>
      <w:suppressAutoHyphens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it-IT"/>
    </w:rPr>
  </w:style>
  <w:style w:type="character" w:customStyle="1" w:styleId="relative">
    <w:name w:val="relative"/>
    <w:basedOn w:val="Carpredefinitoparagrafo"/>
    <w:rsid w:val="006D02BE"/>
  </w:style>
  <w:style w:type="paragraph" w:customStyle="1" w:styleId="not-prose">
    <w:name w:val="not-prose"/>
    <w:basedOn w:val="Normale"/>
    <w:rsid w:val="006D02BE"/>
    <w:pPr>
      <w:widowControl/>
      <w:shd w:val="clear" w:color="auto" w:fill="auto"/>
      <w:suppressAutoHyphens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it-IT"/>
    </w:rPr>
  </w:style>
  <w:style w:type="character" w:customStyle="1" w:styleId="TestocommentoCarattere1">
    <w:name w:val="Testo commento Carattere1"/>
    <w:basedOn w:val="Carpredefinitoparagrafo"/>
    <w:uiPriority w:val="99"/>
    <w:semiHidden/>
    <w:rsid w:val="001A6E72"/>
    <w:rPr>
      <w:rFonts w:ascii="Prompt" w:eastAsia="Roboto" w:hAnsi="Prompt" w:cs="Roboto"/>
      <w:color w:val="000000"/>
      <w:sz w:val="20"/>
      <w:szCs w:val="20"/>
      <w:shd w:val="clear" w:color="auto" w:fill="FFFFFF" w:themeFill="accent6"/>
      <w:lang w:val="it-IT"/>
    </w:rPr>
  </w:style>
  <w:style w:type="character" w:customStyle="1" w:styleId="SoggettocommentoCarattere1">
    <w:name w:val="Soggetto commento Carattere1"/>
    <w:basedOn w:val="TestocommentoCarattere1"/>
    <w:uiPriority w:val="99"/>
    <w:semiHidden/>
    <w:rsid w:val="001A6E72"/>
    <w:rPr>
      <w:rFonts w:ascii="Prompt" w:eastAsia="Roboto" w:hAnsi="Prompt" w:cs="Roboto"/>
      <w:b/>
      <w:bCs/>
      <w:color w:val="000000"/>
      <w:sz w:val="20"/>
      <w:szCs w:val="20"/>
      <w:shd w:val="clear" w:color="auto" w:fill="FFFFFF" w:themeFill="accent6"/>
      <w:lang w:val="it-IT"/>
    </w:rPr>
  </w:style>
  <w:style w:type="character" w:customStyle="1" w:styleId="IntestazioneCarattere">
    <w:name w:val="Intestazione Carattere"/>
    <w:basedOn w:val="Carpredefinitoparagrafo"/>
    <w:uiPriority w:val="99"/>
    <w:qFormat/>
    <w:rsid w:val="001A6E72"/>
    <w:rPr>
      <w:rFonts w:ascii="Arial" w:eastAsia="Arial" w:hAnsi="Arial" w:cs="Arial"/>
      <w:lang w:val="it-IT"/>
    </w:rPr>
  </w:style>
  <w:style w:type="character" w:customStyle="1" w:styleId="PidipaginaCarattere">
    <w:name w:val="Piè di pagina Carattere"/>
    <w:basedOn w:val="Carpredefinitoparagrafo"/>
    <w:uiPriority w:val="99"/>
    <w:qFormat/>
    <w:rsid w:val="001A6E72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uiPriority w:val="9"/>
    <w:qFormat/>
    <w:rsid w:val="001A6E72"/>
    <w:rPr>
      <w:rFonts w:ascii="Prompt" w:eastAsia="Roboto" w:hAnsi="Prompt" w:cs="Roboto"/>
      <w:b/>
      <w:color w:val="000000"/>
      <w:sz w:val="24"/>
      <w:szCs w:val="32"/>
      <w:shd w:val="clear" w:color="auto" w:fill="FFFFFF" w:themeFill="accent6"/>
      <w:lang w:val="it-IT"/>
    </w:rPr>
  </w:style>
  <w:style w:type="character" w:customStyle="1" w:styleId="Titolo4Carattere">
    <w:name w:val="Titolo 4 Carattere"/>
    <w:basedOn w:val="Carpredefinitoparagrafo"/>
    <w:uiPriority w:val="9"/>
    <w:semiHidden/>
    <w:qFormat/>
    <w:rsid w:val="001A6E72"/>
    <w:rPr>
      <w:rFonts w:asciiTheme="majorHAnsi" w:eastAsiaTheme="majorEastAsia" w:hAnsiTheme="majorHAnsi" w:cstheme="majorBidi"/>
      <w:i/>
      <w:iCs/>
      <w:color w:val="EE0013" w:themeColor="accent1" w:themeShade="BF"/>
      <w:shd w:val="clear" w:color="auto" w:fill="FFFFFF" w:themeFill="accent6"/>
      <w:lang w:val="it-IT"/>
    </w:rPr>
  </w:style>
  <w:style w:type="character" w:customStyle="1" w:styleId="Titolo5Carattere">
    <w:name w:val="Titolo 5 Carattere"/>
    <w:basedOn w:val="Carpredefinitoparagrafo"/>
    <w:uiPriority w:val="9"/>
    <w:semiHidden/>
    <w:qFormat/>
    <w:rsid w:val="001A6E72"/>
    <w:rPr>
      <w:rFonts w:asciiTheme="majorHAnsi" w:eastAsiaTheme="majorEastAsia" w:hAnsiTheme="majorHAnsi" w:cstheme="majorBidi"/>
      <w:color w:val="EE0013" w:themeColor="accent1" w:themeShade="BF"/>
      <w:shd w:val="clear" w:color="auto" w:fill="FFFFFF" w:themeFill="accent6"/>
      <w:lang w:val="it-IT"/>
    </w:rPr>
  </w:style>
  <w:style w:type="character" w:customStyle="1" w:styleId="Titolo6Carattere">
    <w:name w:val="Titolo 6 Carattere"/>
    <w:basedOn w:val="Carpredefinitoparagrafo"/>
    <w:uiPriority w:val="9"/>
    <w:semiHidden/>
    <w:qFormat/>
    <w:rsid w:val="001A6E72"/>
    <w:rPr>
      <w:rFonts w:asciiTheme="majorHAnsi" w:eastAsiaTheme="majorEastAsia" w:hAnsiTheme="majorHAnsi" w:cstheme="majorBidi"/>
      <w:color w:val="9E000D"/>
      <w:shd w:val="clear" w:color="auto" w:fill="FFFFFF" w:themeFill="accent6"/>
      <w:lang w:val="it-IT"/>
    </w:rPr>
  </w:style>
  <w:style w:type="character" w:customStyle="1" w:styleId="Titolo7Carattere">
    <w:name w:val="Titolo 7 Carattere"/>
    <w:basedOn w:val="Carpredefinitoparagrafo"/>
    <w:uiPriority w:val="9"/>
    <w:semiHidden/>
    <w:qFormat/>
    <w:rsid w:val="001A6E72"/>
    <w:rPr>
      <w:rFonts w:asciiTheme="majorHAnsi" w:eastAsiaTheme="majorEastAsia" w:hAnsiTheme="majorHAnsi" w:cstheme="majorBidi"/>
      <w:i/>
      <w:iCs/>
      <w:color w:val="9E000D"/>
      <w:shd w:val="clear" w:color="auto" w:fill="FFFFFF" w:themeFill="accent6"/>
      <w:lang w:val="it-IT"/>
    </w:rPr>
  </w:style>
  <w:style w:type="character" w:customStyle="1" w:styleId="Titolo8Carattere">
    <w:name w:val="Titolo 8 Carattere"/>
    <w:basedOn w:val="Carpredefinitoparagrafo"/>
    <w:uiPriority w:val="9"/>
    <w:semiHidden/>
    <w:qFormat/>
    <w:rsid w:val="001A6E72"/>
    <w:rPr>
      <w:rFonts w:asciiTheme="majorHAnsi" w:eastAsiaTheme="majorEastAsia" w:hAnsiTheme="majorHAnsi" w:cstheme="majorBidi"/>
      <w:color w:val="484848"/>
      <w:sz w:val="21"/>
      <w:szCs w:val="21"/>
      <w:shd w:val="clear" w:color="auto" w:fill="FFFFFF" w:themeFill="accent6"/>
      <w:lang w:val="it-IT"/>
    </w:rPr>
  </w:style>
  <w:style w:type="character" w:customStyle="1" w:styleId="Titolo9Carattere">
    <w:name w:val="Titolo 9 Carattere"/>
    <w:basedOn w:val="Carpredefinitoparagrafo"/>
    <w:uiPriority w:val="9"/>
    <w:semiHidden/>
    <w:qFormat/>
    <w:rsid w:val="001A6E72"/>
    <w:rPr>
      <w:rFonts w:asciiTheme="majorHAnsi" w:eastAsiaTheme="majorEastAsia" w:hAnsiTheme="majorHAnsi" w:cstheme="majorBidi"/>
      <w:i/>
      <w:iCs/>
      <w:color w:val="484848"/>
      <w:sz w:val="21"/>
      <w:szCs w:val="21"/>
      <w:shd w:val="clear" w:color="auto" w:fill="FFFFFF" w:themeFill="accent6"/>
      <w:lang w:val="it-IT"/>
    </w:rPr>
  </w:style>
  <w:style w:type="paragraph" w:customStyle="1" w:styleId="p2">
    <w:name w:val="p2"/>
    <w:basedOn w:val="Normale"/>
    <w:rsid w:val="001A093A"/>
    <w:pPr>
      <w:widowControl/>
      <w:shd w:val="clear" w:color="auto" w:fill="auto"/>
      <w:suppressAutoHyphens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3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9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48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5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0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ink.it/" TargetMode="External"/><Relationship Id="rId1" Type="http://schemas.openxmlformats.org/officeDocument/2006/relationships/hyperlink" Target="mailto:info@link.i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ink.it/" TargetMode="External"/><Relationship Id="rId1" Type="http://schemas.openxmlformats.org/officeDocument/2006/relationships/hyperlink" Target="mailto:info@link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Link">
      <a:dk1>
        <a:srgbClr val="282828"/>
      </a:dk1>
      <a:lt1>
        <a:srgbClr val="FFFFFF"/>
      </a:lt1>
      <a:dk2>
        <a:srgbClr val="282828"/>
      </a:dk2>
      <a:lt2>
        <a:srgbClr val="F5F5F5"/>
      </a:lt2>
      <a:accent1>
        <a:srgbClr val="FF4050"/>
      </a:accent1>
      <a:accent2>
        <a:srgbClr val="5967FF"/>
      </a:accent2>
      <a:accent3>
        <a:srgbClr val="FFFFFF"/>
      </a:accent3>
      <a:accent4>
        <a:srgbClr val="FFFFFF"/>
      </a:accent4>
      <a:accent5>
        <a:srgbClr val="FFFFFF"/>
      </a:accent5>
      <a:accent6>
        <a:srgbClr val="FFFFFF"/>
      </a:accent6>
      <a:hlink>
        <a:srgbClr val="FFFFFF"/>
      </a:hlink>
      <a:folHlink>
        <a:srgbClr val="FF405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0F980DE397CB4683DC646DE85B60F5" ma:contentTypeVersion="15" ma:contentTypeDescription="Create a new document." ma:contentTypeScope="" ma:versionID="118983291217424cca6b1fd965e281c7">
  <xsd:schema xmlns:xsd="http://www.w3.org/2001/XMLSchema" xmlns:xs="http://www.w3.org/2001/XMLSchema" xmlns:p="http://schemas.microsoft.com/office/2006/metadata/properties" xmlns:ns2="61cea734-5dfc-4059-8d98-052cc8422745" xmlns:ns3="35f6b6c5-f590-4f5a-928f-0c0f51ba8f45" targetNamespace="http://schemas.microsoft.com/office/2006/metadata/properties" ma:root="true" ma:fieldsID="78a32a892e73b038b434cd968a7e8496" ns2:_="" ns3:_="">
    <xsd:import namespace="61cea734-5dfc-4059-8d98-052cc8422745"/>
    <xsd:import namespace="35f6b6c5-f590-4f5a-928f-0c0f51ba8f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ea734-5dfc-4059-8d98-052cc84227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278a994-980d-45f9-9a44-7eb4ee5e8b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6b6c5-f590-4f5a-928f-0c0f51ba8f4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d862376-fa58-4915-b8fd-bb89c1547bbe}" ma:internalName="TaxCatchAll" ma:showField="CatchAllData" ma:web="35f6b6c5-f590-4f5a-928f-0c0f51ba8f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cea734-5dfc-4059-8d98-052cc8422745">
      <Terms xmlns="http://schemas.microsoft.com/office/infopath/2007/PartnerControls"/>
    </lcf76f155ced4ddcb4097134ff3c332f>
    <TaxCatchAll xmlns="35f6b6c5-f590-4f5a-928f-0c0f51ba8f4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 Version="6"/>
</file>

<file path=customXml/itemProps1.xml><?xml version="1.0" encoding="utf-8"?>
<ds:datastoreItem xmlns:ds="http://schemas.openxmlformats.org/officeDocument/2006/customXml" ds:itemID="{0F13D10A-CDAF-4EBD-A523-533018E83B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cea734-5dfc-4059-8d98-052cc8422745"/>
    <ds:schemaRef ds:uri="35f6b6c5-f590-4f5a-928f-0c0f51ba8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2152B3-D6B4-49D1-9AB8-48BE283892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62D4F2-012A-474D-95B1-34EAB4FBC57B}">
  <ds:schemaRefs>
    <ds:schemaRef ds:uri="http://schemas.microsoft.com/office/2006/metadata/properties"/>
    <ds:schemaRef ds:uri="http://schemas.microsoft.com/office/infopath/2007/PartnerControls"/>
    <ds:schemaRef ds:uri="61cea734-5dfc-4059-8d98-052cc8422745"/>
    <ds:schemaRef ds:uri="35f6b6c5-f590-4f5a-928f-0c0f51ba8f45"/>
  </ds:schemaRefs>
</ds:datastoreItem>
</file>

<file path=customXml/itemProps4.xml><?xml version="1.0" encoding="utf-8"?>
<ds:datastoreItem xmlns:ds="http://schemas.openxmlformats.org/officeDocument/2006/customXml" ds:itemID="{7F3CB3FB-1A95-4062-9525-743CB7D3D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2297</Words>
  <Characters>13096</Characters>
  <Application>Microsoft Office Word</Application>
  <DocSecurity>4</DocSecurity>
  <Lines>109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Grattarola</dc:creator>
  <cp:keywords/>
  <dc:description/>
  <cp:lastModifiedBy>Irene Manzi</cp:lastModifiedBy>
  <cp:revision>1</cp:revision>
  <cp:lastPrinted>2025-03-11T09:05:00Z</cp:lastPrinted>
  <dcterms:created xsi:type="dcterms:W3CDTF">2025-11-08T00:59:00Z</dcterms:created>
  <dcterms:modified xsi:type="dcterms:W3CDTF">2026-09-16T07:39:00Z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lianceAssetId">
    <vt:lpwstr/>
  </property>
  <property fmtid="{D5CDD505-2E9C-101B-9397-08002B2CF9AE}" pid="3" name="ContentTypeId">
    <vt:lpwstr>0x010100190F980DE397CB4683DC646DE85B60F5</vt:lpwstr>
  </property>
  <property fmtid="{D5CDD505-2E9C-101B-9397-08002B2CF9AE}" pid="4" name="Created">
    <vt:filetime>2024-03-28T00:00:00Z</vt:filetime>
  </property>
  <property fmtid="{D5CDD505-2E9C-101B-9397-08002B2CF9AE}" pid="5" name="Creator">
    <vt:lpwstr>Adobe Illustrator 28.4 (Macintosh)</vt:lpwstr>
  </property>
  <property fmtid="{D5CDD505-2E9C-101B-9397-08002B2CF9AE}" pid="6" name="LastSaved">
    <vt:filetime>2024-03-28T00:00:00Z</vt:filetime>
  </property>
  <property fmtid="{D5CDD505-2E9C-101B-9397-08002B2CF9AE}" pid="7" name="MediaServiceImageTags">
    <vt:lpwstr/>
  </property>
  <property fmtid="{D5CDD505-2E9C-101B-9397-08002B2CF9AE}" pid="8" name="Order">
    <vt:r8>40100</vt:r8>
  </property>
  <property fmtid="{D5CDD505-2E9C-101B-9397-08002B2CF9AE}" pid="9" name="Producer">
    <vt:lpwstr>Adobe PDF library 17.00</vt:lpwstr>
  </property>
  <property fmtid="{D5CDD505-2E9C-101B-9397-08002B2CF9AE}" pid="10" name="TriggerFlowInfo">
    <vt:lpwstr/>
  </property>
  <property fmtid="{D5CDD505-2E9C-101B-9397-08002B2CF9AE}" pid="11" name="_ExtendedDescription">
    <vt:lpwstr/>
  </property>
  <property fmtid="{D5CDD505-2E9C-101B-9397-08002B2CF9AE}" pid="12" name="_SharedFileIndex">
    <vt:lpwstr/>
  </property>
  <property fmtid="{D5CDD505-2E9C-101B-9397-08002B2CF9AE}" pid="13" name="_SourceUrl">
    <vt:lpwstr/>
  </property>
  <property fmtid="{D5CDD505-2E9C-101B-9397-08002B2CF9AE}" pid="14" name="_activity">
    <vt:lpwstr>{"FileActivityType":"9","FileActivityTimeStamp":"2024-12-11T17:04:02.893Z","FileActivityUsersOnPage":[{"DisplayName":"Nadia Spitilli","Id":"nadia.spitilli@link.it"},{"DisplayName":"Lorenzo Nardi","Id":"lorenzo.nardi@link.it"}],"FileActivityNavigationId":null}</vt:lpwstr>
  </property>
</Properties>
</file>